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94B69" w14:textId="77777777" w:rsidR="003E387E" w:rsidRPr="00253951" w:rsidRDefault="003E387E" w:rsidP="00A84C57">
      <w:pPr>
        <w:spacing w:after="0" w:line="360" w:lineRule="auto"/>
        <w:jc w:val="center"/>
        <w:rPr>
          <w:rFonts w:ascii="Times New Roman" w:hAnsi="Times New Roman" w:cs="Times New Roman"/>
          <w:b/>
          <w:smallCaps/>
          <w:sz w:val="28"/>
          <w:szCs w:val="28"/>
        </w:rPr>
      </w:pPr>
      <w:proofErr w:type="spellStart"/>
      <w:r>
        <w:rPr>
          <w:rFonts w:ascii="Times New Roman" w:hAnsi="Times New Roman" w:cs="Times New Roman"/>
          <w:b/>
          <w:smallCaps/>
          <w:sz w:val="28"/>
          <w:szCs w:val="28"/>
        </w:rPr>
        <w:t>Paper</w:t>
      </w:r>
      <w:proofErr w:type="spellEnd"/>
      <w:r w:rsidRPr="00253951">
        <w:rPr>
          <w:rFonts w:ascii="Times New Roman" w:hAnsi="Times New Roman" w:cs="Times New Roman"/>
          <w:b/>
          <w:smallCaps/>
          <w:sz w:val="28"/>
          <w:szCs w:val="28"/>
        </w:rPr>
        <w:t xml:space="preserve"> per AIGE </w:t>
      </w:r>
    </w:p>
    <w:p w14:paraId="770EEC95" w14:textId="77777777" w:rsidR="003E387E" w:rsidRPr="00253951" w:rsidRDefault="003E387E" w:rsidP="00A84C57">
      <w:pPr>
        <w:spacing w:after="0" w:line="240" w:lineRule="auto"/>
        <w:jc w:val="center"/>
        <w:rPr>
          <w:rFonts w:ascii="Times New Roman" w:hAnsi="Times New Roman" w:cs="Times New Roman"/>
          <w:b/>
          <w:sz w:val="24"/>
          <w:szCs w:val="24"/>
        </w:rPr>
      </w:pPr>
      <w:r w:rsidRPr="00253951">
        <w:rPr>
          <w:rFonts w:ascii="Times New Roman" w:hAnsi="Times New Roman" w:cs="Times New Roman"/>
          <w:b/>
          <w:sz w:val="24"/>
          <w:szCs w:val="24"/>
        </w:rPr>
        <w:t>da Beniamino Caravita di Toritto</w:t>
      </w:r>
    </w:p>
    <w:p w14:paraId="129710A2" w14:textId="77777777" w:rsidR="003E387E" w:rsidRPr="00253951" w:rsidRDefault="003E387E" w:rsidP="00A84C57">
      <w:pPr>
        <w:spacing w:after="0" w:line="360" w:lineRule="auto"/>
        <w:jc w:val="center"/>
        <w:rPr>
          <w:rFonts w:ascii="Times New Roman" w:hAnsi="Times New Roman" w:cs="Times New Roman"/>
          <w:b/>
          <w:smallCaps/>
          <w:sz w:val="28"/>
          <w:szCs w:val="28"/>
        </w:rPr>
      </w:pPr>
      <w:r w:rsidRPr="00253951">
        <w:rPr>
          <w:rFonts w:ascii="Times New Roman" w:hAnsi="Times New Roman" w:cs="Times New Roman"/>
          <w:b/>
          <w:sz w:val="24"/>
          <w:szCs w:val="24"/>
        </w:rPr>
        <w:t xml:space="preserve">Professore ordinario di diritto pubblico </w:t>
      </w:r>
    </w:p>
    <w:p w14:paraId="4865DE1C" w14:textId="77777777" w:rsidR="003E387E" w:rsidRPr="00253951" w:rsidRDefault="003E387E" w:rsidP="006E47D6">
      <w:pPr>
        <w:spacing w:after="0" w:line="360" w:lineRule="auto"/>
        <w:jc w:val="both"/>
        <w:rPr>
          <w:rFonts w:ascii="Times New Roman" w:hAnsi="Times New Roman" w:cs="Times New Roman"/>
          <w:sz w:val="24"/>
          <w:szCs w:val="24"/>
        </w:rPr>
      </w:pPr>
    </w:p>
    <w:p w14:paraId="0706A80D" w14:textId="77777777" w:rsidR="003E387E" w:rsidRPr="00253951" w:rsidRDefault="003E387E" w:rsidP="00A76965">
      <w:pPr>
        <w:spacing w:after="0" w:line="360" w:lineRule="auto"/>
        <w:jc w:val="both"/>
        <w:rPr>
          <w:rFonts w:ascii="Times New Roman" w:hAnsi="Times New Roman" w:cs="Times New Roman"/>
          <w:sz w:val="24"/>
          <w:szCs w:val="24"/>
        </w:rPr>
      </w:pPr>
      <w:r w:rsidRPr="00253951">
        <w:rPr>
          <w:rFonts w:ascii="Times New Roman" w:hAnsi="Times New Roman" w:cs="Times New Roman"/>
          <w:sz w:val="24"/>
          <w:szCs w:val="24"/>
        </w:rPr>
        <w:t xml:space="preserve">La secessione è sempre stata una delle sfide più straordinarie dei modelli federali. E se vogliamo trovare un evento che possa darci una prova empirica del </w:t>
      </w:r>
      <w:r>
        <w:rPr>
          <w:rFonts w:ascii="Times New Roman" w:hAnsi="Times New Roman" w:cs="Times New Roman"/>
          <w:sz w:val="24"/>
          <w:szCs w:val="24"/>
        </w:rPr>
        <w:t>recesso</w:t>
      </w:r>
      <w:r w:rsidRPr="00253951">
        <w:rPr>
          <w:rFonts w:ascii="Times New Roman" w:hAnsi="Times New Roman" w:cs="Times New Roman"/>
          <w:sz w:val="24"/>
          <w:szCs w:val="24"/>
        </w:rPr>
        <w:t xml:space="preserve"> da una federazione, questo è sicuramente quello che è successo in Europa con la </w:t>
      </w:r>
      <w:proofErr w:type="spellStart"/>
      <w:r w:rsidRPr="00253951">
        <w:rPr>
          <w:rFonts w:ascii="Times New Roman" w:hAnsi="Times New Roman" w:cs="Times New Roman"/>
          <w:sz w:val="24"/>
          <w:szCs w:val="24"/>
        </w:rPr>
        <w:t>Brexit</w:t>
      </w:r>
      <w:proofErr w:type="spellEnd"/>
      <w:r w:rsidRPr="00253951">
        <w:rPr>
          <w:rFonts w:ascii="Times New Roman" w:hAnsi="Times New Roman" w:cs="Times New Roman"/>
          <w:sz w:val="24"/>
          <w:szCs w:val="24"/>
        </w:rPr>
        <w:t>.</w:t>
      </w:r>
    </w:p>
    <w:p w14:paraId="25699FF7" w14:textId="77777777" w:rsidR="003E387E" w:rsidRPr="00253951" w:rsidRDefault="003E387E" w:rsidP="00DB3CCA">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Pr="00253951">
        <w:rPr>
          <w:rFonts w:ascii="Times New Roman" w:hAnsi="Times New Roman" w:cs="Times New Roman"/>
          <w:sz w:val="24"/>
          <w:szCs w:val="24"/>
        </w:rPr>
        <w:t xml:space="preserve">Unione Europea non è uno Stato federale, se guardiamo al modello tradizionale del </w:t>
      </w:r>
      <w:proofErr w:type="spellStart"/>
      <w:r w:rsidRPr="00253951">
        <w:rPr>
          <w:rFonts w:ascii="Times New Roman" w:hAnsi="Times New Roman" w:cs="Times New Roman"/>
          <w:i/>
          <w:sz w:val="24"/>
          <w:szCs w:val="24"/>
        </w:rPr>
        <w:t>Bundesstaat</w:t>
      </w:r>
      <w:proofErr w:type="spellEnd"/>
      <w:r>
        <w:rPr>
          <w:rFonts w:ascii="Times New Roman" w:hAnsi="Times New Roman" w:cs="Times New Roman"/>
          <w:sz w:val="24"/>
          <w:szCs w:val="24"/>
        </w:rPr>
        <w:t xml:space="preserve">. Ma l’UE non è più </w:t>
      </w:r>
      <w:r w:rsidRPr="00253951">
        <w:rPr>
          <w:rFonts w:ascii="Times New Roman" w:hAnsi="Times New Roman" w:cs="Times New Roman"/>
          <w:sz w:val="24"/>
          <w:szCs w:val="24"/>
        </w:rPr>
        <w:t xml:space="preserve">– </w:t>
      </w:r>
      <w:r>
        <w:rPr>
          <w:rFonts w:ascii="Times New Roman" w:hAnsi="Times New Roman" w:cs="Times New Roman"/>
          <w:sz w:val="24"/>
          <w:szCs w:val="24"/>
        </w:rPr>
        <w:t xml:space="preserve">se mai lo è stata </w:t>
      </w:r>
      <w:r w:rsidRPr="00253951">
        <w:rPr>
          <w:rFonts w:ascii="Times New Roman" w:hAnsi="Times New Roman" w:cs="Times New Roman"/>
          <w:sz w:val="24"/>
          <w:szCs w:val="24"/>
        </w:rPr>
        <w:t xml:space="preserve">– </w:t>
      </w:r>
      <w:r>
        <w:rPr>
          <w:rFonts w:ascii="Times New Roman" w:hAnsi="Times New Roman" w:cs="Times New Roman"/>
          <w:sz w:val="24"/>
          <w:szCs w:val="24"/>
        </w:rPr>
        <w:t>solo un’</w:t>
      </w:r>
      <w:r w:rsidRPr="00253951">
        <w:rPr>
          <w:rFonts w:ascii="Times New Roman" w:hAnsi="Times New Roman" w:cs="Times New Roman"/>
          <w:sz w:val="24"/>
          <w:szCs w:val="24"/>
        </w:rPr>
        <w:t>unione economica: ha sem</w:t>
      </w:r>
      <w:r>
        <w:rPr>
          <w:rFonts w:ascii="Times New Roman" w:hAnsi="Times New Roman" w:cs="Times New Roman"/>
          <w:sz w:val="24"/>
          <w:szCs w:val="24"/>
        </w:rPr>
        <w:t>pre avuto una tendenza verso un’</w:t>
      </w:r>
      <w:r w:rsidRPr="00253951">
        <w:rPr>
          <w:rFonts w:ascii="Times New Roman" w:hAnsi="Times New Roman" w:cs="Times New Roman"/>
          <w:sz w:val="24"/>
          <w:szCs w:val="24"/>
        </w:rPr>
        <w:t xml:space="preserve">unità culturale e sociale, pur nel rispetto della </w:t>
      </w:r>
      <w:proofErr w:type="spellStart"/>
      <w:r w:rsidRPr="00253951">
        <w:rPr>
          <w:rFonts w:ascii="Times New Roman" w:hAnsi="Times New Roman" w:cs="Times New Roman"/>
          <w:i/>
          <w:sz w:val="24"/>
          <w:szCs w:val="24"/>
        </w:rPr>
        <w:t>Vielfalt</w:t>
      </w:r>
      <w:proofErr w:type="spellEnd"/>
      <w:r w:rsidRPr="00253951">
        <w:rPr>
          <w:rFonts w:ascii="Times New Roman" w:hAnsi="Times New Roman" w:cs="Times New Roman"/>
          <w:sz w:val="24"/>
          <w:szCs w:val="24"/>
        </w:rPr>
        <w:t xml:space="preserve">, delle diverse esperienze e tradizioni. La storia europea è una storia comune, </w:t>
      </w:r>
      <w:r>
        <w:rPr>
          <w:rFonts w:ascii="Times New Roman" w:hAnsi="Times New Roman" w:cs="Times New Roman"/>
          <w:sz w:val="24"/>
          <w:szCs w:val="24"/>
        </w:rPr>
        <w:t>caratterizzata dall’</w:t>
      </w:r>
      <w:r w:rsidRPr="00253951">
        <w:rPr>
          <w:rFonts w:ascii="Times New Roman" w:hAnsi="Times New Roman" w:cs="Times New Roman"/>
          <w:sz w:val="24"/>
          <w:szCs w:val="24"/>
        </w:rPr>
        <w:t>alternanza di periodi e istituzioni di unità e frammentazione (CARAVITA, 2015, 9-24).</w:t>
      </w:r>
    </w:p>
    <w:p w14:paraId="602A84C5" w14:textId="77777777" w:rsidR="003E387E" w:rsidRPr="00253951" w:rsidRDefault="003E387E" w:rsidP="00A96F9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Pr="00253951">
        <w:rPr>
          <w:rFonts w:ascii="Times New Roman" w:hAnsi="Times New Roman" w:cs="Times New Roman"/>
          <w:sz w:val="24"/>
          <w:szCs w:val="24"/>
        </w:rPr>
        <w:t xml:space="preserve">Unione Europea è organizzata secondo un modello istituzionale originale, che deve essere letto attraverso la teoria del </w:t>
      </w:r>
      <w:r w:rsidRPr="00253951">
        <w:rPr>
          <w:rFonts w:ascii="Times New Roman" w:hAnsi="Times New Roman" w:cs="Times New Roman"/>
          <w:i/>
          <w:sz w:val="24"/>
          <w:szCs w:val="24"/>
        </w:rPr>
        <w:t>processo di federalizzazione</w:t>
      </w:r>
      <w:r w:rsidRPr="00253951">
        <w:rPr>
          <w:rFonts w:ascii="Times New Roman" w:hAnsi="Times New Roman" w:cs="Times New Roman"/>
          <w:sz w:val="24"/>
          <w:szCs w:val="24"/>
        </w:rPr>
        <w:t xml:space="preserve">. È paragonabile per alcuni aspetti </w:t>
      </w:r>
      <w:r>
        <w:rPr>
          <w:rFonts w:ascii="Times New Roman" w:hAnsi="Times New Roman" w:cs="Times New Roman"/>
          <w:sz w:val="24"/>
          <w:szCs w:val="24"/>
        </w:rPr>
        <w:t>alle cosiddette “unioni federali”</w:t>
      </w:r>
      <w:r w:rsidRPr="00253951">
        <w:rPr>
          <w:rFonts w:ascii="Times New Roman" w:hAnsi="Times New Roman" w:cs="Times New Roman"/>
          <w:sz w:val="24"/>
          <w:szCs w:val="24"/>
        </w:rPr>
        <w:t>, come g</w:t>
      </w:r>
      <w:r>
        <w:rPr>
          <w:rFonts w:ascii="Times New Roman" w:hAnsi="Times New Roman" w:cs="Times New Roman"/>
          <w:sz w:val="24"/>
          <w:szCs w:val="24"/>
        </w:rPr>
        <w:t xml:space="preserve">li Stati Uniti, la Svizzera e </w:t>
      </w:r>
      <w:r w:rsidRPr="00253951">
        <w:rPr>
          <w:rFonts w:ascii="Times New Roman" w:hAnsi="Times New Roman" w:cs="Times New Roman"/>
          <w:sz w:val="24"/>
          <w:szCs w:val="24"/>
        </w:rPr>
        <w:t xml:space="preserve">– </w:t>
      </w:r>
      <w:r>
        <w:rPr>
          <w:rFonts w:ascii="Times New Roman" w:hAnsi="Times New Roman" w:cs="Times New Roman"/>
          <w:sz w:val="24"/>
          <w:szCs w:val="24"/>
        </w:rPr>
        <w:t xml:space="preserve">forse </w:t>
      </w:r>
      <w:r w:rsidRPr="00253951">
        <w:rPr>
          <w:rFonts w:ascii="Times New Roman" w:hAnsi="Times New Roman" w:cs="Times New Roman"/>
          <w:sz w:val="24"/>
          <w:szCs w:val="24"/>
        </w:rPr>
        <w:t>– il Canada.</w:t>
      </w:r>
    </w:p>
    <w:p w14:paraId="5A3462B1" w14:textId="77777777" w:rsidR="003E387E" w:rsidRPr="00253951" w:rsidRDefault="003E387E" w:rsidP="00253951">
      <w:pPr>
        <w:spacing w:after="0" w:line="360" w:lineRule="auto"/>
        <w:jc w:val="both"/>
        <w:rPr>
          <w:rFonts w:ascii="Times New Roman" w:hAnsi="Times New Roman" w:cs="Times New Roman"/>
          <w:sz w:val="24"/>
          <w:szCs w:val="24"/>
        </w:rPr>
      </w:pPr>
      <w:r w:rsidRPr="00253951">
        <w:rPr>
          <w:rFonts w:ascii="Times New Roman" w:hAnsi="Times New Roman" w:cs="Times New Roman"/>
          <w:sz w:val="24"/>
          <w:szCs w:val="24"/>
        </w:rPr>
        <w:t>Checché ne dicano i nazionalisti e gli euroscettici</w:t>
      </w:r>
      <w:r>
        <w:rPr>
          <w:rFonts w:ascii="Times New Roman" w:hAnsi="Times New Roman" w:cs="Times New Roman"/>
          <w:sz w:val="24"/>
          <w:szCs w:val="24"/>
        </w:rPr>
        <w:t>, l’</w:t>
      </w:r>
      <w:r w:rsidRPr="00253951">
        <w:rPr>
          <w:rFonts w:ascii="Times New Roman" w:hAnsi="Times New Roman" w:cs="Times New Roman"/>
          <w:sz w:val="24"/>
          <w:szCs w:val="24"/>
        </w:rPr>
        <w:t xml:space="preserve">Unione Europea ha una sua Costituzione, nel </w:t>
      </w:r>
      <w:r>
        <w:rPr>
          <w:rFonts w:ascii="Times New Roman" w:hAnsi="Times New Roman" w:cs="Times New Roman"/>
          <w:sz w:val="24"/>
          <w:szCs w:val="24"/>
        </w:rPr>
        <w:t>significato originario dell’art. 16 della Dichiarazione Francese dei Diritti dell’U</w:t>
      </w:r>
      <w:r w:rsidRPr="00253951">
        <w:rPr>
          <w:rFonts w:ascii="Times New Roman" w:hAnsi="Times New Roman" w:cs="Times New Roman"/>
          <w:sz w:val="24"/>
          <w:szCs w:val="24"/>
        </w:rPr>
        <w:t>omo.</w:t>
      </w:r>
    </w:p>
    <w:p w14:paraId="26BAF413" w14:textId="77777777" w:rsidR="003E387E" w:rsidRPr="00253951" w:rsidRDefault="003E387E" w:rsidP="00A76965">
      <w:pPr>
        <w:spacing w:line="360" w:lineRule="auto"/>
        <w:jc w:val="both"/>
        <w:rPr>
          <w:rFonts w:ascii="Times New Roman" w:hAnsi="Times New Roman" w:cs="Times New Roman"/>
          <w:sz w:val="24"/>
          <w:szCs w:val="24"/>
        </w:rPr>
      </w:pPr>
      <w:r w:rsidRPr="00253951">
        <w:rPr>
          <w:rFonts w:ascii="Times New Roman" w:hAnsi="Times New Roman" w:cs="Times New Roman"/>
          <w:sz w:val="24"/>
          <w:szCs w:val="24"/>
        </w:rPr>
        <w:t xml:space="preserve">La base costituzionale europea </w:t>
      </w:r>
      <w:r>
        <w:rPr>
          <w:rFonts w:ascii="Times New Roman" w:hAnsi="Times New Roman" w:cs="Times New Roman"/>
          <w:sz w:val="24"/>
          <w:szCs w:val="24"/>
        </w:rPr>
        <w:t>è composta dal Trattato sull’</w:t>
      </w:r>
      <w:r w:rsidRPr="00253951">
        <w:rPr>
          <w:rFonts w:ascii="Times New Roman" w:hAnsi="Times New Roman" w:cs="Times New Roman"/>
          <w:sz w:val="24"/>
          <w:szCs w:val="24"/>
        </w:rPr>
        <w:t xml:space="preserve">Unione europea (TUE), </w:t>
      </w:r>
      <w:r>
        <w:rPr>
          <w:rFonts w:ascii="Times New Roman" w:hAnsi="Times New Roman" w:cs="Times New Roman"/>
          <w:sz w:val="24"/>
          <w:szCs w:val="24"/>
        </w:rPr>
        <w:t>dal</w:t>
      </w:r>
      <w:r w:rsidRPr="00253951">
        <w:rPr>
          <w:rFonts w:ascii="Times New Roman" w:hAnsi="Times New Roman" w:cs="Times New Roman"/>
          <w:sz w:val="24"/>
          <w:szCs w:val="24"/>
        </w:rPr>
        <w:t xml:space="preserve"> </w:t>
      </w:r>
      <w:r>
        <w:rPr>
          <w:rFonts w:ascii="Times New Roman" w:hAnsi="Times New Roman" w:cs="Times New Roman"/>
          <w:sz w:val="24"/>
          <w:szCs w:val="24"/>
        </w:rPr>
        <w:t>Trattato sul Funzionamento dell’</w:t>
      </w:r>
      <w:r w:rsidRPr="00253951">
        <w:rPr>
          <w:rFonts w:ascii="Times New Roman" w:hAnsi="Times New Roman" w:cs="Times New Roman"/>
          <w:sz w:val="24"/>
          <w:szCs w:val="24"/>
        </w:rPr>
        <w:t xml:space="preserve">Unione europea </w:t>
      </w:r>
      <w:r>
        <w:rPr>
          <w:rFonts w:ascii="Times New Roman" w:hAnsi="Times New Roman" w:cs="Times New Roman"/>
          <w:sz w:val="24"/>
          <w:szCs w:val="24"/>
        </w:rPr>
        <w:t>(TFUE), dalla Carta dei Diritti Fondamentali dell’</w:t>
      </w:r>
      <w:r w:rsidRPr="00253951">
        <w:rPr>
          <w:rFonts w:ascii="Times New Roman" w:hAnsi="Times New Roman" w:cs="Times New Roman"/>
          <w:sz w:val="24"/>
          <w:szCs w:val="24"/>
        </w:rPr>
        <w:t xml:space="preserve">Unione </w:t>
      </w:r>
      <w:r>
        <w:rPr>
          <w:rFonts w:ascii="Times New Roman" w:hAnsi="Times New Roman" w:cs="Times New Roman"/>
          <w:sz w:val="24"/>
          <w:szCs w:val="24"/>
        </w:rPr>
        <w:t>E</w:t>
      </w:r>
      <w:r w:rsidRPr="00253951">
        <w:rPr>
          <w:rFonts w:ascii="Times New Roman" w:hAnsi="Times New Roman" w:cs="Times New Roman"/>
          <w:sz w:val="24"/>
          <w:szCs w:val="24"/>
        </w:rPr>
        <w:t xml:space="preserve">uropea, animata </w:t>
      </w:r>
      <w:r>
        <w:rPr>
          <w:rFonts w:ascii="Times New Roman" w:hAnsi="Times New Roman" w:cs="Times New Roman"/>
          <w:sz w:val="24"/>
          <w:szCs w:val="24"/>
        </w:rPr>
        <w:t>dalla prassi interpretativa della Corte di Giustizia E</w:t>
      </w:r>
      <w:r w:rsidRPr="00253951">
        <w:rPr>
          <w:rFonts w:ascii="Times New Roman" w:hAnsi="Times New Roman" w:cs="Times New Roman"/>
          <w:sz w:val="24"/>
          <w:szCs w:val="24"/>
        </w:rPr>
        <w:t>uropea, dal suo dialogo con i giudici nazionali e le corti supreme nazionali.</w:t>
      </w:r>
    </w:p>
    <w:p w14:paraId="6D323339" w14:textId="77777777" w:rsidR="003E387E" w:rsidRPr="00253951" w:rsidRDefault="003E387E" w:rsidP="00A7696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“Costituzione”</w:t>
      </w:r>
      <w:r w:rsidRPr="00253951">
        <w:rPr>
          <w:rFonts w:ascii="Times New Roman" w:hAnsi="Times New Roman" w:cs="Times New Roman"/>
          <w:sz w:val="24"/>
          <w:szCs w:val="24"/>
        </w:rPr>
        <w:t xml:space="preserve"> europea regola anche il r</w:t>
      </w:r>
      <w:r>
        <w:rPr>
          <w:rFonts w:ascii="Times New Roman" w:hAnsi="Times New Roman" w:cs="Times New Roman"/>
          <w:sz w:val="24"/>
          <w:szCs w:val="24"/>
        </w:rPr>
        <w:t>ecesso</w:t>
      </w:r>
      <w:r w:rsidRPr="00253951">
        <w:rPr>
          <w:rFonts w:ascii="Times New Roman" w:hAnsi="Times New Roman" w:cs="Times New Roman"/>
          <w:sz w:val="24"/>
          <w:szCs w:val="24"/>
        </w:rPr>
        <w:t xml:space="preserve"> di uno Stato membro, con una disposizione introdotta dal trattato di Lisbona.</w:t>
      </w:r>
    </w:p>
    <w:p w14:paraId="39E405FF" w14:textId="77777777" w:rsidR="003E387E" w:rsidRPr="00253951" w:rsidRDefault="003E387E" w:rsidP="002C0AA3">
      <w:pPr>
        <w:spacing w:line="360" w:lineRule="auto"/>
        <w:jc w:val="both"/>
        <w:rPr>
          <w:rFonts w:ascii="Times New Roman" w:hAnsi="Times New Roman" w:cs="Times New Roman"/>
          <w:sz w:val="24"/>
          <w:szCs w:val="24"/>
        </w:rPr>
      </w:pPr>
      <w:r>
        <w:rPr>
          <w:rFonts w:ascii="Times New Roman" w:hAnsi="Times New Roman" w:cs="Times New Roman"/>
          <w:sz w:val="24"/>
          <w:szCs w:val="24"/>
        </w:rPr>
        <w:t>Ai sensi dell’</w:t>
      </w:r>
      <w:r w:rsidRPr="00253951">
        <w:rPr>
          <w:rFonts w:ascii="Times New Roman" w:hAnsi="Times New Roman" w:cs="Times New Roman"/>
          <w:sz w:val="24"/>
          <w:szCs w:val="24"/>
        </w:rPr>
        <w:t>art. 50:</w:t>
      </w:r>
    </w:p>
    <w:p w14:paraId="7BC6DDE0" w14:textId="77777777" w:rsidR="003E387E" w:rsidRPr="006A3A50" w:rsidRDefault="003E387E" w:rsidP="006A3A50">
      <w:pPr>
        <w:spacing w:line="360" w:lineRule="auto"/>
        <w:jc w:val="both"/>
        <w:rPr>
          <w:rFonts w:ascii="Times New Roman" w:hAnsi="Times New Roman" w:cs="Times New Roman"/>
          <w:i/>
          <w:sz w:val="24"/>
          <w:szCs w:val="24"/>
        </w:rPr>
      </w:pPr>
      <w:r>
        <w:rPr>
          <w:rFonts w:ascii="Times New Roman" w:hAnsi="Times New Roman" w:cs="Times New Roman"/>
          <w:i/>
          <w:sz w:val="24"/>
          <w:szCs w:val="24"/>
        </w:rPr>
        <w:t>1.</w:t>
      </w:r>
      <w:r w:rsidRPr="006A3A50">
        <w:rPr>
          <w:rFonts w:ascii="Times New Roman" w:hAnsi="Times New Roman" w:cs="Times New Roman"/>
          <w:i/>
          <w:sz w:val="24"/>
          <w:szCs w:val="24"/>
        </w:rPr>
        <w:t> Ogni Stato membro può decidere, conformemente alle proprie norme costituzionali, di reced</w:t>
      </w:r>
      <w:r>
        <w:rPr>
          <w:rFonts w:ascii="Times New Roman" w:hAnsi="Times New Roman" w:cs="Times New Roman"/>
          <w:i/>
          <w:sz w:val="24"/>
          <w:szCs w:val="24"/>
        </w:rPr>
        <w:t>ere dall’</w:t>
      </w:r>
      <w:r w:rsidRPr="006A3A50">
        <w:rPr>
          <w:rFonts w:ascii="Times New Roman" w:hAnsi="Times New Roman" w:cs="Times New Roman"/>
          <w:i/>
          <w:sz w:val="24"/>
          <w:szCs w:val="24"/>
        </w:rPr>
        <w:t>Unione.</w:t>
      </w:r>
    </w:p>
    <w:p w14:paraId="173ADD34" w14:textId="77777777" w:rsidR="003E387E" w:rsidRPr="006A3A50" w:rsidRDefault="003E387E" w:rsidP="006A3A50">
      <w:pPr>
        <w:spacing w:line="360" w:lineRule="auto"/>
        <w:jc w:val="both"/>
        <w:rPr>
          <w:rFonts w:ascii="Times New Roman" w:hAnsi="Times New Roman" w:cs="Times New Roman"/>
          <w:i/>
          <w:sz w:val="24"/>
          <w:szCs w:val="24"/>
        </w:rPr>
      </w:pPr>
      <w:r>
        <w:rPr>
          <w:rFonts w:ascii="Times New Roman" w:hAnsi="Times New Roman" w:cs="Times New Roman"/>
          <w:i/>
          <w:sz w:val="24"/>
          <w:szCs w:val="24"/>
        </w:rPr>
        <w:t>2.</w:t>
      </w:r>
      <w:r w:rsidRPr="006A3A50">
        <w:rPr>
          <w:rFonts w:ascii="Times New Roman" w:hAnsi="Times New Roman" w:cs="Times New Roman"/>
          <w:i/>
          <w:sz w:val="24"/>
          <w:szCs w:val="24"/>
        </w:rPr>
        <w:t> Lo Stato membro che decide di recedere notifica tale intenzione al Consiglio europeo. Alla luce degli orientamenti for</w:t>
      </w:r>
      <w:r>
        <w:rPr>
          <w:rFonts w:ascii="Times New Roman" w:hAnsi="Times New Roman" w:cs="Times New Roman"/>
          <w:i/>
          <w:sz w:val="24"/>
          <w:szCs w:val="24"/>
        </w:rPr>
        <w:t>mulati dal Consiglio europeo, l’</w:t>
      </w:r>
      <w:r w:rsidRPr="006A3A50">
        <w:rPr>
          <w:rFonts w:ascii="Times New Roman" w:hAnsi="Times New Roman" w:cs="Times New Roman"/>
          <w:i/>
          <w:sz w:val="24"/>
          <w:szCs w:val="24"/>
        </w:rPr>
        <w:t>Unione negozia e conclude con tale Stato un accordo volto a definire le modalità del recesso, tenendo conto del quad</w:t>
      </w:r>
      <w:r>
        <w:rPr>
          <w:rFonts w:ascii="Times New Roman" w:hAnsi="Times New Roman" w:cs="Times New Roman"/>
          <w:i/>
          <w:sz w:val="24"/>
          <w:szCs w:val="24"/>
        </w:rPr>
        <w:t>ro delle future relazioni con l’Unione. L’</w:t>
      </w:r>
      <w:r w:rsidRPr="006A3A50">
        <w:rPr>
          <w:rFonts w:ascii="Times New Roman" w:hAnsi="Times New Roman" w:cs="Times New Roman"/>
          <w:i/>
          <w:sz w:val="24"/>
          <w:szCs w:val="24"/>
        </w:rPr>
        <w:t>accord</w:t>
      </w:r>
      <w:r>
        <w:rPr>
          <w:rFonts w:ascii="Times New Roman" w:hAnsi="Times New Roman" w:cs="Times New Roman"/>
          <w:i/>
          <w:sz w:val="24"/>
          <w:szCs w:val="24"/>
        </w:rPr>
        <w:t>o è negoziato conformemente all’</w:t>
      </w:r>
      <w:r w:rsidRPr="006A3A50">
        <w:rPr>
          <w:rFonts w:ascii="Times New Roman" w:hAnsi="Times New Roman" w:cs="Times New Roman"/>
          <w:i/>
          <w:sz w:val="24"/>
          <w:szCs w:val="24"/>
        </w:rPr>
        <w:t xml:space="preserve">articolo 218, paragrafo 3 del trattato sul </w:t>
      </w:r>
      <w:r>
        <w:rPr>
          <w:rFonts w:ascii="Times New Roman" w:hAnsi="Times New Roman" w:cs="Times New Roman"/>
          <w:i/>
          <w:sz w:val="24"/>
          <w:szCs w:val="24"/>
        </w:rPr>
        <w:lastRenderedPageBreak/>
        <w:t>funzionamento dell’</w:t>
      </w:r>
      <w:r w:rsidRPr="006A3A50">
        <w:rPr>
          <w:rFonts w:ascii="Times New Roman" w:hAnsi="Times New Roman" w:cs="Times New Roman"/>
          <w:i/>
          <w:sz w:val="24"/>
          <w:szCs w:val="24"/>
        </w:rPr>
        <w:t>Unione europ</w:t>
      </w:r>
      <w:r>
        <w:rPr>
          <w:rFonts w:ascii="Times New Roman" w:hAnsi="Times New Roman" w:cs="Times New Roman"/>
          <w:i/>
          <w:sz w:val="24"/>
          <w:szCs w:val="24"/>
        </w:rPr>
        <w:t>ea. Esso è concluso a nome dell’</w:t>
      </w:r>
      <w:r w:rsidRPr="006A3A50">
        <w:rPr>
          <w:rFonts w:ascii="Times New Roman" w:hAnsi="Times New Roman" w:cs="Times New Roman"/>
          <w:i/>
          <w:sz w:val="24"/>
          <w:szCs w:val="24"/>
        </w:rPr>
        <w:t>Unione dal Consiglio, che delibera a maggioranza qualificata previa approvazione del Parlamento europeo.</w:t>
      </w:r>
    </w:p>
    <w:p w14:paraId="4844CD10" w14:textId="77777777" w:rsidR="003E387E" w:rsidRPr="006A3A50" w:rsidRDefault="003E387E" w:rsidP="006A3A50">
      <w:pPr>
        <w:spacing w:line="360" w:lineRule="auto"/>
        <w:jc w:val="both"/>
        <w:rPr>
          <w:rFonts w:ascii="Times New Roman" w:hAnsi="Times New Roman" w:cs="Times New Roman"/>
          <w:i/>
          <w:sz w:val="24"/>
          <w:szCs w:val="24"/>
        </w:rPr>
      </w:pPr>
      <w:r>
        <w:rPr>
          <w:rFonts w:ascii="Times New Roman" w:hAnsi="Times New Roman" w:cs="Times New Roman"/>
          <w:i/>
          <w:sz w:val="24"/>
          <w:szCs w:val="24"/>
        </w:rPr>
        <w:t>3. </w:t>
      </w:r>
      <w:r w:rsidRPr="006A3A50">
        <w:rPr>
          <w:rFonts w:ascii="Times New Roman" w:hAnsi="Times New Roman" w:cs="Times New Roman"/>
          <w:i/>
          <w:sz w:val="24"/>
          <w:szCs w:val="24"/>
        </w:rPr>
        <w:t>I trattati cessano di essere applicabili allo Stato interessato a decorrere dalla</w:t>
      </w:r>
      <w:r>
        <w:rPr>
          <w:rFonts w:ascii="Times New Roman" w:hAnsi="Times New Roman" w:cs="Times New Roman"/>
          <w:i/>
          <w:sz w:val="24"/>
          <w:szCs w:val="24"/>
        </w:rPr>
        <w:t xml:space="preserve"> data di entrata in vigore dell’</w:t>
      </w:r>
      <w:r w:rsidRPr="006A3A50">
        <w:rPr>
          <w:rFonts w:ascii="Times New Roman" w:hAnsi="Times New Roman" w:cs="Times New Roman"/>
          <w:i/>
          <w:sz w:val="24"/>
          <w:szCs w:val="24"/>
        </w:rPr>
        <w:t>accordo di recesso o, in mancanza di tale accordo, due anni dopo la notifica di cui al paragrafo 2, sa</w:t>
      </w:r>
      <w:r>
        <w:rPr>
          <w:rFonts w:ascii="Times New Roman" w:hAnsi="Times New Roman" w:cs="Times New Roman"/>
          <w:i/>
          <w:sz w:val="24"/>
          <w:szCs w:val="24"/>
        </w:rPr>
        <w:t>lvo che il Consiglio europeo, d’</w:t>
      </w:r>
      <w:r w:rsidRPr="006A3A50">
        <w:rPr>
          <w:rFonts w:ascii="Times New Roman" w:hAnsi="Times New Roman" w:cs="Times New Roman"/>
          <w:i/>
          <w:sz w:val="24"/>
          <w:szCs w:val="24"/>
        </w:rPr>
        <w:t>intesa con lo Stato</w:t>
      </w:r>
      <w:r>
        <w:rPr>
          <w:rFonts w:ascii="Times New Roman" w:hAnsi="Times New Roman" w:cs="Times New Roman"/>
          <w:i/>
          <w:sz w:val="24"/>
          <w:szCs w:val="24"/>
        </w:rPr>
        <w:t xml:space="preserve"> membro interessato, decida all’</w:t>
      </w:r>
      <w:r w:rsidRPr="006A3A50">
        <w:rPr>
          <w:rFonts w:ascii="Times New Roman" w:hAnsi="Times New Roman" w:cs="Times New Roman"/>
          <w:i/>
          <w:sz w:val="24"/>
          <w:szCs w:val="24"/>
        </w:rPr>
        <w:t>unanimità di prorogare tale termine.</w:t>
      </w:r>
    </w:p>
    <w:p w14:paraId="127BA8FF" w14:textId="77777777" w:rsidR="003E387E" w:rsidRPr="006A3A50" w:rsidRDefault="003E387E" w:rsidP="008D3567">
      <w:pPr>
        <w:spacing w:line="360" w:lineRule="auto"/>
        <w:jc w:val="both"/>
        <w:rPr>
          <w:rFonts w:ascii="Times New Roman" w:hAnsi="Times New Roman" w:cs="Times New Roman"/>
          <w:i/>
          <w:sz w:val="24"/>
          <w:szCs w:val="24"/>
        </w:rPr>
      </w:pPr>
      <w:r>
        <w:rPr>
          <w:rFonts w:ascii="Times New Roman" w:hAnsi="Times New Roman" w:cs="Times New Roman"/>
          <w:i/>
          <w:sz w:val="24"/>
          <w:szCs w:val="24"/>
        </w:rPr>
        <w:t>4. </w:t>
      </w:r>
      <w:r w:rsidRPr="006A3A50">
        <w:rPr>
          <w:rFonts w:ascii="Times New Roman" w:hAnsi="Times New Roman" w:cs="Times New Roman"/>
          <w:i/>
          <w:sz w:val="24"/>
          <w:szCs w:val="24"/>
        </w:rPr>
        <w:t>Ai fini dei paragrafi 2 e 3, il membro del Consiglio europeo e del Consiglio che rappresenta lo Stato membro che recede non partecipa né alle deliberazioni né alle decisioni del Consiglio europeo e del Consiglio che lo riguardano.</w:t>
      </w:r>
      <w:r>
        <w:rPr>
          <w:rFonts w:ascii="Times New Roman" w:hAnsi="Times New Roman" w:cs="Times New Roman"/>
          <w:i/>
          <w:sz w:val="24"/>
          <w:szCs w:val="24"/>
        </w:rPr>
        <w:t xml:space="preserve"> Per maggioranza qualificata s’</w:t>
      </w:r>
      <w:r w:rsidRPr="006A3A50">
        <w:rPr>
          <w:rFonts w:ascii="Times New Roman" w:hAnsi="Times New Roman" w:cs="Times New Roman"/>
          <w:i/>
          <w:sz w:val="24"/>
          <w:szCs w:val="24"/>
        </w:rPr>
        <w:t>intende qu</w:t>
      </w:r>
      <w:r>
        <w:rPr>
          <w:rFonts w:ascii="Times New Roman" w:hAnsi="Times New Roman" w:cs="Times New Roman"/>
          <w:i/>
          <w:sz w:val="24"/>
          <w:szCs w:val="24"/>
        </w:rPr>
        <w:t>ella definita conformemente all’</w:t>
      </w:r>
      <w:r w:rsidRPr="006A3A50">
        <w:rPr>
          <w:rFonts w:ascii="Times New Roman" w:hAnsi="Times New Roman" w:cs="Times New Roman"/>
          <w:i/>
          <w:sz w:val="24"/>
          <w:szCs w:val="24"/>
        </w:rPr>
        <w:t>articolo 238, paragrafo 3, lettera b) del trattato su</w:t>
      </w:r>
      <w:r>
        <w:rPr>
          <w:rFonts w:ascii="Times New Roman" w:hAnsi="Times New Roman" w:cs="Times New Roman"/>
          <w:i/>
          <w:sz w:val="24"/>
          <w:szCs w:val="24"/>
        </w:rPr>
        <w:t>l funzionamento dell’</w:t>
      </w:r>
      <w:r w:rsidRPr="006A3A50">
        <w:rPr>
          <w:rFonts w:ascii="Times New Roman" w:hAnsi="Times New Roman" w:cs="Times New Roman"/>
          <w:i/>
          <w:sz w:val="24"/>
          <w:szCs w:val="24"/>
        </w:rPr>
        <w:t>Unione europea.</w:t>
      </w:r>
    </w:p>
    <w:p w14:paraId="2D0EEB5F" w14:textId="77777777" w:rsidR="003E387E" w:rsidRPr="006A3A50" w:rsidRDefault="003E387E" w:rsidP="006A3A50">
      <w:pPr>
        <w:spacing w:line="360" w:lineRule="auto"/>
        <w:jc w:val="both"/>
        <w:rPr>
          <w:rFonts w:ascii="Times New Roman" w:hAnsi="Times New Roman" w:cs="Times New Roman"/>
          <w:i/>
          <w:sz w:val="24"/>
          <w:szCs w:val="24"/>
        </w:rPr>
      </w:pPr>
      <w:r>
        <w:rPr>
          <w:rFonts w:ascii="Times New Roman" w:hAnsi="Times New Roman" w:cs="Times New Roman"/>
          <w:i/>
          <w:sz w:val="24"/>
          <w:szCs w:val="24"/>
        </w:rPr>
        <w:t>5. </w:t>
      </w:r>
      <w:r w:rsidRPr="006A3A50">
        <w:rPr>
          <w:rFonts w:ascii="Times New Roman" w:hAnsi="Times New Roman" w:cs="Times New Roman"/>
          <w:i/>
          <w:sz w:val="24"/>
          <w:szCs w:val="24"/>
        </w:rPr>
        <w:t>S</w:t>
      </w:r>
      <w:r>
        <w:rPr>
          <w:rFonts w:ascii="Times New Roman" w:hAnsi="Times New Roman" w:cs="Times New Roman"/>
          <w:i/>
          <w:sz w:val="24"/>
          <w:szCs w:val="24"/>
        </w:rPr>
        <w:t>e lo Stato che ha receduto dall’</w:t>
      </w:r>
      <w:r w:rsidRPr="006A3A50">
        <w:rPr>
          <w:rFonts w:ascii="Times New Roman" w:hAnsi="Times New Roman" w:cs="Times New Roman"/>
          <w:i/>
          <w:sz w:val="24"/>
          <w:szCs w:val="24"/>
        </w:rPr>
        <w:t>Unione chiede di aderirvi nuovamente, tale richiesta è ogg</w:t>
      </w:r>
      <w:r>
        <w:rPr>
          <w:rFonts w:ascii="Times New Roman" w:hAnsi="Times New Roman" w:cs="Times New Roman"/>
          <w:i/>
          <w:sz w:val="24"/>
          <w:szCs w:val="24"/>
        </w:rPr>
        <w:t>etto della procedura di cui all’</w:t>
      </w:r>
      <w:r w:rsidRPr="006A3A50">
        <w:rPr>
          <w:rFonts w:ascii="Times New Roman" w:hAnsi="Times New Roman" w:cs="Times New Roman"/>
          <w:i/>
          <w:sz w:val="24"/>
          <w:szCs w:val="24"/>
        </w:rPr>
        <w:t>articolo 49.</w:t>
      </w:r>
    </w:p>
    <w:p w14:paraId="30685FD9" w14:textId="77777777" w:rsidR="003E387E" w:rsidRPr="00253951" w:rsidRDefault="003E387E" w:rsidP="00A76965">
      <w:pPr>
        <w:spacing w:line="360" w:lineRule="auto"/>
        <w:jc w:val="both"/>
        <w:rPr>
          <w:rFonts w:ascii="Times New Roman" w:hAnsi="Times New Roman" w:cs="Times New Roman"/>
          <w:sz w:val="24"/>
          <w:szCs w:val="24"/>
        </w:rPr>
      </w:pPr>
      <w:r w:rsidRPr="006A3A50">
        <w:rPr>
          <w:rFonts w:ascii="Times New Roman" w:hAnsi="Times New Roman" w:cs="Times New Roman"/>
          <w:i/>
          <w:sz w:val="24"/>
          <w:szCs w:val="24"/>
        </w:rPr>
        <w:t xml:space="preserve"> </w:t>
      </w:r>
      <w:r w:rsidRPr="00253951">
        <w:rPr>
          <w:rFonts w:ascii="Times New Roman" w:hAnsi="Times New Roman" w:cs="Times New Roman"/>
          <w:sz w:val="24"/>
          <w:szCs w:val="24"/>
        </w:rPr>
        <w:t>L</w:t>
      </w:r>
      <w:r>
        <w:rPr>
          <w:rFonts w:ascii="Times New Roman" w:hAnsi="Times New Roman" w:cs="Times New Roman"/>
          <w:sz w:val="24"/>
          <w:szCs w:val="24"/>
        </w:rPr>
        <w:t>’articolo 50 del Trattato sull’</w:t>
      </w:r>
      <w:r w:rsidRPr="00253951">
        <w:rPr>
          <w:rFonts w:ascii="Times New Roman" w:hAnsi="Times New Roman" w:cs="Times New Roman"/>
          <w:sz w:val="24"/>
          <w:szCs w:val="24"/>
        </w:rPr>
        <w:t xml:space="preserve">Unione Europea è una </w:t>
      </w:r>
      <w:r>
        <w:rPr>
          <w:rFonts w:ascii="Times New Roman" w:hAnsi="Times New Roman" w:cs="Times New Roman"/>
          <w:sz w:val="24"/>
          <w:szCs w:val="24"/>
        </w:rPr>
        <w:t>norma</w:t>
      </w:r>
      <w:r w:rsidRPr="00253951">
        <w:rPr>
          <w:rFonts w:ascii="Times New Roman" w:hAnsi="Times New Roman" w:cs="Times New Roman"/>
          <w:sz w:val="24"/>
          <w:szCs w:val="24"/>
        </w:rPr>
        <w:t xml:space="preserve"> complessa, </w:t>
      </w:r>
      <w:r>
        <w:rPr>
          <w:rFonts w:ascii="Times New Roman" w:hAnsi="Times New Roman" w:cs="Times New Roman"/>
          <w:sz w:val="24"/>
          <w:szCs w:val="24"/>
        </w:rPr>
        <w:t>che contempla</w:t>
      </w:r>
      <w:r w:rsidRPr="00253951">
        <w:rPr>
          <w:rFonts w:ascii="Times New Roman" w:hAnsi="Times New Roman" w:cs="Times New Roman"/>
          <w:sz w:val="24"/>
          <w:szCs w:val="24"/>
        </w:rPr>
        <w:t xml:space="preserve"> sia procedure interne (rispetto delle minoranze, corretta</w:t>
      </w:r>
      <w:r w:rsidRPr="003465D4">
        <w:rPr>
          <w:rFonts w:ascii="Times New Roman" w:hAnsi="Times New Roman" w:cs="Times New Roman"/>
          <w:sz w:val="24"/>
          <w:szCs w:val="24"/>
        </w:rPr>
        <w:t xml:space="preserve"> </w:t>
      </w:r>
      <w:r w:rsidRPr="00253951">
        <w:rPr>
          <w:rFonts w:ascii="Times New Roman" w:hAnsi="Times New Roman" w:cs="Times New Roman"/>
          <w:sz w:val="24"/>
          <w:szCs w:val="24"/>
        </w:rPr>
        <w:t xml:space="preserve">informazione, quorum di partecipazione e validità), sia procedure europee (ad esempio, qual è il momento irreversibile del </w:t>
      </w:r>
      <w:r>
        <w:rPr>
          <w:rFonts w:ascii="Times New Roman" w:hAnsi="Times New Roman" w:cs="Times New Roman"/>
          <w:sz w:val="24"/>
          <w:szCs w:val="24"/>
        </w:rPr>
        <w:t>recesso</w:t>
      </w:r>
      <w:r w:rsidRPr="00253951">
        <w:rPr>
          <w:rFonts w:ascii="Times New Roman" w:hAnsi="Times New Roman" w:cs="Times New Roman"/>
          <w:sz w:val="24"/>
          <w:szCs w:val="24"/>
        </w:rPr>
        <w:t>?)</w:t>
      </w:r>
      <w:r>
        <w:rPr>
          <w:rFonts w:ascii="Times New Roman" w:hAnsi="Times New Roman" w:cs="Times New Roman"/>
          <w:sz w:val="24"/>
          <w:szCs w:val="24"/>
        </w:rPr>
        <w:t>. Nell’analizzare l’interpretazione dell’</w:t>
      </w:r>
      <w:r w:rsidRPr="00253951">
        <w:rPr>
          <w:rFonts w:ascii="Times New Roman" w:hAnsi="Times New Roman" w:cs="Times New Roman"/>
          <w:sz w:val="24"/>
          <w:szCs w:val="24"/>
        </w:rPr>
        <w:t>articolo 50 del TUE è necessario utilizzare gli strumenti del diritto costituzionale ed europeo. So che ci sono</w:t>
      </w:r>
      <w:r>
        <w:rPr>
          <w:rFonts w:ascii="Times New Roman" w:hAnsi="Times New Roman" w:cs="Times New Roman"/>
          <w:sz w:val="24"/>
          <w:szCs w:val="24"/>
        </w:rPr>
        <w:t xml:space="preserve"> anche</w:t>
      </w:r>
      <w:r w:rsidRPr="00253951">
        <w:rPr>
          <w:rFonts w:ascii="Times New Roman" w:hAnsi="Times New Roman" w:cs="Times New Roman"/>
          <w:sz w:val="24"/>
          <w:szCs w:val="24"/>
        </w:rPr>
        <w:t xml:space="preserve"> importanti prospettive di diritto internazionale, ma </w:t>
      </w:r>
      <w:r>
        <w:rPr>
          <w:rFonts w:ascii="Times New Roman" w:hAnsi="Times New Roman" w:cs="Times New Roman"/>
          <w:sz w:val="24"/>
          <w:szCs w:val="24"/>
        </w:rPr>
        <w:t>adotterò</w:t>
      </w:r>
      <w:r w:rsidRPr="00253951">
        <w:rPr>
          <w:rFonts w:ascii="Times New Roman" w:hAnsi="Times New Roman" w:cs="Times New Roman"/>
          <w:sz w:val="24"/>
          <w:szCs w:val="24"/>
        </w:rPr>
        <w:t xml:space="preserve"> principalmente la prospett</w:t>
      </w:r>
      <w:r>
        <w:rPr>
          <w:rFonts w:ascii="Times New Roman" w:hAnsi="Times New Roman" w:cs="Times New Roman"/>
          <w:sz w:val="24"/>
          <w:szCs w:val="24"/>
        </w:rPr>
        <w:t>iva del diritto costituzionale.</w:t>
      </w:r>
    </w:p>
    <w:p w14:paraId="2F31D47C" w14:textId="77777777" w:rsidR="003E387E" w:rsidRPr="00253951" w:rsidRDefault="003E387E" w:rsidP="00A76965">
      <w:pPr>
        <w:spacing w:line="360" w:lineRule="auto"/>
        <w:jc w:val="both"/>
        <w:rPr>
          <w:rFonts w:ascii="Times New Roman" w:hAnsi="Times New Roman" w:cs="Times New Roman"/>
          <w:sz w:val="24"/>
          <w:szCs w:val="24"/>
        </w:rPr>
      </w:pPr>
      <w:r w:rsidRPr="00253951">
        <w:rPr>
          <w:rFonts w:ascii="Times New Roman" w:hAnsi="Times New Roman" w:cs="Times New Roman"/>
          <w:sz w:val="24"/>
          <w:szCs w:val="24"/>
        </w:rPr>
        <w:t xml:space="preserve">Prima di tutto, per </w:t>
      </w:r>
      <w:r>
        <w:rPr>
          <w:rFonts w:ascii="Times New Roman" w:hAnsi="Times New Roman" w:cs="Times New Roman"/>
          <w:sz w:val="24"/>
          <w:szCs w:val="24"/>
        </w:rPr>
        <w:t>il recesso</w:t>
      </w:r>
      <w:r w:rsidRPr="00253951">
        <w:rPr>
          <w:rFonts w:ascii="Times New Roman" w:hAnsi="Times New Roman" w:cs="Times New Roman"/>
          <w:sz w:val="24"/>
          <w:szCs w:val="24"/>
        </w:rPr>
        <w:t xml:space="preserve"> è necessaria una manifestazione esplicita di volontà da parte dello Stato membro: deve comunicare tale volontà al Consiglio e la decisione di uscire deve essere presa in conformità alle leggi interne. Il Regno Unito ha seguito un percorso costituzionale </w:t>
      </w:r>
      <w:r>
        <w:rPr>
          <w:rFonts w:ascii="Times New Roman" w:hAnsi="Times New Roman" w:cs="Times New Roman"/>
          <w:sz w:val="24"/>
          <w:szCs w:val="24"/>
        </w:rPr>
        <w:t>che ha incluso un</w:t>
      </w:r>
      <w:r w:rsidRPr="00253951">
        <w:rPr>
          <w:rFonts w:ascii="Times New Roman" w:hAnsi="Times New Roman" w:cs="Times New Roman"/>
          <w:sz w:val="24"/>
          <w:szCs w:val="24"/>
        </w:rPr>
        <w:t xml:space="preserve"> referendum, </w:t>
      </w:r>
      <w:r>
        <w:rPr>
          <w:rFonts w:ascii="Times New Roman" w:hAnsi="Times New Roman" w:cs="Times New Roman"/>
          <w:sz w:val="24"/>
          <w:szCs w:val="24"/>
        </w:rPr>
        <w:t xml:space="preserve">il </w:t>
      </w:r>
      <w:r w:rsidRPr="00253951">
        <w:rPr>
          <w:rFonts w:ascii="Times New Roman" w:hAnsi="Times New Roman" w:cs="Times New Roman"/>
          <w:sz w:val="24"/>
          <w:szCs w:val="24"/>
        </w:rPr>
        <w:t>v</w:t>
      </w:r>
      <w:r>
        <w:rPr>
          <w:rFonts w:ascii="Times New Roman" w:hAnsi="Times New Roman" w:cs="Times New Roman"/>
          <w:sz w:val="24"/>
          <w:szCs w:val="24"/>
        </w:rPr>
        <w:t xml:space="preserve">oto parlamentare e </w:t>
      </w:r>
      <w:r w:rsidRPr="00830A15">
        <w:rPr>
          <w:rFonts w:ascii="Times New Roman" w:hAnsi="Times New Roman" w:cs="Times New Roman"/>
          <w:sz w:val="24"/>
          <w:szCs w:val="24"/>
        </w:rPr>
        <w:t xml:space="preserve">– </w:t>
      </w:r>
      <w:r>
        <w:rPr>
          <w:rFonts w:ascii="Times New Roman" w:hAnsi="Times New Roman" w:cs="Times New Roman"/>
          <w:sz w:val="24"/>
          <w:szCs w:val="24"/>
        </w:rPr>
        <w:t xml:space="preserve">da ultimo </w:t>
      </w:r>
      <w:r w:rsidRPr="00830A15">
        <w:rPr>
          <w:rFonts w:ascii="Times New Roman" w:hAnsi="Times New Roman" w:cs="Times New Roman"/>
          <w:sz w:val="24"/>
          <w:szCs w:val="24"/>
        </w:rPr>
        <w:t>–</w:t>
      </w:r>
      <w:r>
        <w:rPr>
          <w:rFonts w:ascii="Times New Roman" w:hAnsi="Times New Roman" w:cs="Times New Roman"/>
          <w:sz w:val="24"/>
          <w:szCs w:val="24"/>
        </w:rPr>
        <w:t xml:space="preserve"> l’</w:t>
      </w:r>
      <w:r w:rsidRPr="00253951">
        <w:rPr>
          <w:rFonts w:ascii="Times New Roman" w:hAnsi="Times New Roman" w:cs="Times New Roman"/>
          <w:sz w:val="24"/>
          <w:szCs w:val="24"/>
        </w:rPr>
        <w:t>azione di governo.</w:t>
      </w:r>
    </w:p>
    <w:p w14:paraId="25B16BEB" w14:textId="77777777" w:rsidR="003E387E" w:rsidRPr="00253951" w:rsidRDefault="003E387E" w:rsidP="001E53CD">
      <w:pPr>
        <w:spacing w:line="360" w:lineRule="auto"/>
        <w:jc w:val="both"/>
        <w:rPr>
          <w:rFonts w:ascii="Times New Roman" w:hAnsi="Times New Roman" w:cs="Times New Roman"/>
          <w:sz w:val="24"/>
          <w:szCs w:val="24"/>
        </w:rPr>
      </w:pPr>
      <w:r w:rsidRPr="00253951">
        <w:rPr>
          <w:rFonts w:ascii="Times New Roman" w:hAnsi="Times New Roman" w:cs="Times New Roman"/>
          <w:sz w:val="24"/>
          <w:szCs w:val="24"/>
        </w:rPr>
        <w:t xml:space="preserve">Il percorso </w:t>
      </w:r>
      <w:r>
        <w:rPr>
          <w:rFonts w:ascii="Times New Roman" w:hAnsi="Times New Roman" w:cs="Times New Roman"/>
          <w:sz w:val="24"/>
          <w:szCs w:val="24"/>
        </w:rPr>
        <w:t>descritto nell’</w:t>
      </w:r>
      <w:r w:rsidRPr="00253951">
        <w:rPr>
          <w:rFonts w:ascii="Times New Roman" w:hAnsi="Times New Roman" w:cs="Times New Roman"/>
          <w:sz w:val="24"/>
          <w:szCs w:val="24"/>
        </w:rPr>
        <w:t>art. 50 TUE è chiaramente ispirato alla famos</w:t>
      </w:r>
      <w:r>
        <w:rPr>
          <w:rFonts w:ascii="Times New Roman" w:hAnsi="Times New Roman" w:cs="Times New Roman"/>
          <w:sz w:val="24"/>
          <w:szCs w:val="24"/>
        </w:rPr>
        <w:t>a opinione della Corte Suprema Canadese, a proposito dell’</w:t>
      </w:r>
      <w:r w:rsidRPr="00253951">
        <w:rPr>
          <w:rFonts w:ascii="Times New Roman" w:hAnsi="Times New Roman" w:cs="Times New Roman"/>
          <w:sz w:val="24"/>
          <w:szCs w:val="24"/>
        </w:rPr>
        <w:t xml:space="preserve">indipendenza del Québec. La Corte Suprema del Canada ha </w:t>
      </w:r>
      <w:r>
        <w:rPr>
          <w:rFonts w:ascii="Times New Roman" w:hAnsi="Times New Roman" w:cs="Times New Roman"/>
          <w:sz w:val="24"/>
          <w:szCs w:val="24"/>
        </w:rPr>
        <w:t>chiarito che un’</w:t>
      </w:r>
      <w:r w:rsidRPr="00253951">
        <w:rPr>
          <w:rFonts w:ascii="Times New Roman" w:hAnsi="Times New Roman" w:cs="Times New Roman"/>
          <w:sz w:val="24"/>
          <w:szCs w:val="24"/>
        </w:rPr>
        <w:t xml:space="preserve">eventuale vittoria degli indipendentisti del Québec non avrebbe dato luogo ad un diritto di secessione ma avrebbe portato ad una fase di negoziati tra il governo della provincia secessionista e la </w:t>
      </w:r>
      <w:r>
        <w:rPr>
          <w:rFonts w:ascii="Times New Roman" w:hAnsi="Times New Roman" w:cs="Times New Roman"/>
          <w:sz w:val="24"/>
          <w:szCs w:val="24"/>
        </w:rPr>
        <w:t>Federazione C</w:t>
      </w:r>
      <w:r w:rsidRPr="00253951">
        <w:rPr>
          <w:rFonts w:ascii="Times New Roman" w:hAnsi="Times New Roman" w:cs="Times New Roman"/>
          <w:sz w:val="24"/>
          <w:szCs w:val="24"/>
        </w:rPr>
        <w:t>anadese.</w:t>
      </w:r>
    </w:p>
    <w:p w14:paraId="2285EC2B" w14:textId="77777777" w:rsidR="003E387E" w:rsidRPr="00253951" w:rsidRDefault="003E387E" w:rsidP="00A76965">
      <w:pPr>
        <w:spacing w:after="0" w:line="360" w:lineRule="auto"/>
        <w:jc w:val="both"/>
        <w:rPr>
          <w:rFonts w:ascii="Times New Roman" w:hAnsi="Times New Roman" w:cs="Times New Roman"/>
          <w:sz w:val="24"/>
          <w:szCs w:val="24"/>
        </w:rPr>
      </w:pPr>
      <w:r w:rsidRPr="00A76965">
        <w:rPr>
          <w:rFonts w:ascii="Times New Roman" w:hAnsi="Times New Roman" w:cs="Times New Roman"/>
          <w:sz w:val="24"/>
          <w:szCs w:val="24"/>
        </w:rPr>
        <w:lastRenderedPageBreak/>
        <w:t>Allo stesso modo, quando uno Stato membro dell'UE invoca l’art. 50, i</w:t>
      </w:r>
      <w:r>
        <w:rPr>
          <w:rFonts w:ascii="Times New Roman" w:hAnsi="Times New Roman" w:cs="Times New Roman"/>
          <w:sz w:val="24"/>
          <w:szCs w:val="24"/>
        </w:rPr>
        <w:t>nizia un periodo di negoziazioni</w:t>
      </w:r>
      <w:r w:rsidRPr="00253951">
        <w:rPr>
          <w:rFonts w:ascii="Times New Roman" w:hAnsi="Times New Roman" w:cs="Times New Roman"/>
          <w:sz w:val="24"/>
          <w:szCs w:val="24"/>
        </w:rPr>
        <w:t>.</w:t>
      </w:r>
    </w:p>
    <w:p w14:paraId="06C1E047" w14:textId="77777777" w:rsidR="003E387E" w:rsidRPr="00253951" w:rsidRDefault="003E387E" w:rsidP="00A76965">
      <w:pPr>
        <w:spacing w:after="0" w:line="360" w:lineRule="auto"/>
        <w:jc w:val="both"/>
        <w:rPr>
          <w:rFonts w:ascii="Times New Roman" w:hAnsi="Times New Roman" w:cs="Times New Roman"/>
          <w:sz w:val="24"/>
          <w:szCs w:val="24"/>
        </w:rPr>
      </w:pPr>
      <w:r w:rsidRPr="00253951">
        <w:rPr>
          <w:rFonts w:ascii="Times New Roman" w:hAnsi="Times New Roman" w:cs="Times New Roman"/>
          <w:sz w:val="24"/>
          <w:szCs w:val="24"/>
        </w:rPr>
        <w:t xml:space="preserve">Abbiamo infatti assistito alla consegna della </w:t>
      </w:r>
      <w:r>
        <w:rPr>
          <w:rFonts w:ascii="Times New Roman" w:hAnsi="Times New Roman" w:cs="Times New Roman"/>
          <w:sz w:val="24"/>
          <w:szCs w:val="24"/>
        </w:rPr>
        <w:t>lettera di recesso da parte dell’</w:t>
      </w:r>
      <w:r w:rsidRPr="00253951">
        <w:rPr>
          <w:rFonts w:ascii="Times New Roman" w:hAnsi="Times New Roman" w:cs="Times New Roman"/>
          <w:sz w:val="24"/>
          <w:szCs w:val="24"/>
        </w:rPr>
        <w:t xml:space="preserve">ambasciatore britannico il 29 marzo 2017, cui </w:t>
      </w:r>
      <w:r>
        <w:rPr>
          <w:rFonts w:ascii="Times New Roman" w:hAnsi="Times New Roman" w:cs="Times New Roman"/>
          <w:sz w:val="24"/>
          <w:szCs w:val="24"/>
        </w:rPr>
        <w:t>ha fatto seguito</w:t>
      </w:r>
      <w:r w:rsidRPr="00253951">
        <w:rPr>
          <w:rFonts w:ascii="Times New Roman" w:hAnsi="Times New Roman" w:cs="Times New Roman"/>
          <w:sz w:val="24"/>
          <w:szCs w:val="24"/>
        </w:rPr>
        <w:t>, il mese successivo, una riunione del Consiglio dei 27 che ha fissato le linee guida del negoziato e ha incaricato la Commissione della gestione dei negoziati.</w:t>
      </w:r>
    </w:p>
    <w:p w14:paraId="56C5AF2D" w14:textId="77777777" w:rsidR="003E387E" w:rsidRPr="00253951" w:rsidRDefault="003E387E" w:rsidP="00A76965">
      <w:pPr>
        <w:spacing w:after="0" w:line="360" w:lineRule="auto"/>
        <w:jc w:val="both"/>
        <w:rPr>
          <w:rFonts w:ascii="Times New Roman" w:hAnsi="Times New Roman" w:cs="Times New Roman"/>
          <w:sz w:val="24"/>
          <w:szCs w:val="24"/>
        </w:rPr>
      </w:pPr>
      <w:r w:rsidRPr="00253951">
        <w:rPr>
          <w:rFonts w:ascii="Times New Roman" w:hAnsi="Times New Roman" w:cs="Times New Roman"/>
          <w:sz w:val="24"/>
          <w:szCs w:val="24"/>
        </w:rPr>
        <w:t xml:space="preserve">La prima fase procedurale della </w:t>
      </w:r>
      <w:proofErr w:type="spellStart"/>
      <w:r w:rsidRPr="00253951">
        <w:rPr>
          <w:rFonts w:ascii="Times New Roman" w:hAnsi="Times New Roman" w:cs="Times New Roman"/>
          <w:sz w:val="24"/>
          <w:szCs w:val="24"/>
        </w:rPr>
        <w:t>Brexit</w:t>
      </w:r>
      <w:proofErr w:type="spellEnd"/>
      <w:r w:rsidRPr="00253951">
        <w:rPr>
          <w:rFonts w:ascii="Times New Roman" w:hAnsi="Times New Roman" w:cs="Times New Roman"/>
          <w:sz w:val="24"/>
          <w:szCs w:val="24"/>
        </w:rPr>
        <w:t xml:space="preserve"> è stata quindi dedicata alla formazion</w:t>
      </w:r>
      <w:r>
        <w:rPr>
          <w:rFonts w:ascii="Times New Roman" w:hAnsi="Times New Roman" w:cs="Times New Roman"/>
          <w:sz w:val="24"/>
          <w:szCs w:val="24"/>
        </w:rPr>
        <w:t>e dei team incaricati dei negoziati e all’</w:t>
      </w:r>
      <w:r w:rsidRPr="00253951">
        <w:rPr>
          <w:rFonts w:ascii="Times New Roman" w:hAnsi="Times New Roman" w:cs="Times New Roman"/>
          <w:sz w:val="24"/>
          <w:szCs w:val="24"/>
        </w:rPr>
        <w:t>identificazione delle strategie da seguire durante i negoziati.</w:t>
      </w:r>
    </w:p>
    <w:p w14:paraId="78DE31B4" w14:textId="77777777" w:rsidR="003E387E" w:rsidRPr="00253951" w:rsidRDefault="003E387E" w:rsidP="006E6302">
      <w:pPr>
        <w:spacing w:after="0" w:line="360" w:lineRule="auto"/>
        <w:jc w:val="both"/>
        <w:rPr>
          <w:rFonts w:ascii="Times New Roman" w:hAnsi="Times New Roman" w:cs="Times New Roman"/>
          <w:sz w:val="24"/>
          <w:szCs w:val="24"/>
        </w:rPr>
      </w:pPr>
      <w:r w:rsidRPr="00253951">
        <w:rPr>
          <w:rFonts w:ascii="Times New Roman" w:hAnsi="Times New Roman" w:cs="Times New Roman"/>
          <w:sz w:val="24"/>
          <w:szCs w:val="24"/>
        </w:rPr>
        <w:t>Gli incontri tra le parti erano destinati a raggiu</w:t>
      </w:r>
      <w:r>
        <w:rPr>
          <w:rFonts w:ascii="Times New Roman" w:hAnsi="Times New Roman" w:cs="Times New Roman"/>
          <w:sz w:val="24"/>
          <w:szCs w:val="24"/>
        </w:rPr>
        <w:t>ngere due accordi principali: l’</w:t>
      </w:r>
      <w:r w:rsidRPr="00253951">
        <w:rPr>
          <w:rFonts w:ascii="Times New Roman" w:hAnsi="Times New Roman" w:cs="Times New Roman"/>
          <w:sz w:val="24"/>
          <w:szCs w:val="24"/>
        </w:rPr>
        <w:t xml:space="preserve">accordo di </w:t>
      </w:r>
      <w:r>
        <w:rPr>
          <w:rFonts w:ascii="Times New Roman" w:hAnsi="Times New Roman" w:cs="Times New Roman"/>
          <w:sz w:val="24"/>
          <w:szCs w:val="24"/>
        </w:rPr>
        <w:t>recesso</w:t>
      </w:r>
      <w:r w:rsidRPr="00253951">
        <w:rPr>
          <w:rFonts w:ascii="Times New Roman" w:hAnsi="Times New Roman" w:cs="Times New Roman"/>
          <w:sz w:val="24"/>
          <w:szCs w:val="24"/>
        </w:rPr>
        <w:t xml:space="preserve"> vero e proprio, che stabili</w:t>
      </w:r>
      <w:r>
        <w:rPr>
          <w:rFonts w:ascii="Times New Roman" w:hAnsi="Times New Roman" w:cs="Times New Roman"/>
          <w:sz w:val="24"/>
          <w:szCs w:val="24"/>
        </w:rPr>
        <w:t>sce i termini del divorzio, e l’</w:t>
      </w:r>
      <w:r w:rsidRPr="00253951">
        <w:rPr>
          <w:rFonts w:ascii="Times New Roman" w:hAnsi="Times New Roman" w:cs="Times New Roman"/>
          <w:sz w:val="24"/>
          <w:szCs w:val="24"/>
        </w:rPr>
        <w:t>accordo sulla futura relazione tr</w:t>
      </w:r>
      <w:r>
        <w:rPr>
          <w:rFonts w:ascii="Times New Roman" w:hAnsi="Times New Roman" w:cs="Times New Roman"/>
          <w:sz w:val="24"/>
          <w:szCs w:val="24"/>
        </w:rPr>
        <w:t>a l’</w:t>
      </w:r>
      <w:r w:rsidRPr="00253951">
        <w:rPr>
          <w:rFonts w:ascii="Times New Roman" w:hAnsi="Times New Roman" w:cs="Times New Roman"/>
          <w:sz w:val="24"/>
          <w:szCs w:val="24"/>
        </w:rPr>
        <w:t>UE e il Regno Unito.</w:t>
      </w:r>
    </w:p>
    <w:p w14:paraId="7F25B6DB" w14:textId="77777777" w:rsidR="003E387E" w:rsidRPr="00253951" w:rsidRDefault="003E387E" w:rsidP="006E6302">
      <w:pPr>
        <w:spacing w:after="0" w:line="360" w:lineRule="auto"/>
        <w:jc w:val="both"/>
        <w:rPr>
          <w:rFonts w:ascii="Times New Roman" w:hAnsi="Times New Roman" w:cs="Times New Roman"/>
          <w:sz w:val="24"/>
          <w:szCs w:val="24"/>
        </w:rPr>
      </w:pPr>
      <w:r w:rsidRPr="00253951">
        <w:rPr>
          <w:rFonts w:ascii="Times New Roman" w:hAnsi="Times New Roman" w:cs="Times New Roman"/>
          <w:sz w:val="24"/>
          <w:szCs w:val="24"/>
        </w:rPr>
        <w:t>Tensioni e contraddizioni erano già presenti ne</w:t>
      </w:r>
      <w:r>
        <w:rPr>
          <w:rFonts w:ascii="Times New Roman" w:hAnsi="Times New Roman" w:cs="Times New Roman"/>
          <w:sz w:val="24"/>
          <w:szCs w:val="24"/>
        </w:rPr>
        <w:t>l primo accordo. Il nucleo dell’</w:t>
      </w:r>
      <w:r w:rsidRPr="00253951">
        <w:rPr>
          <w:rFonts w:ascii="Times New Roman" w:hAnsi="Times New Roman" w:cs="Times New Roman"/>
          <w:sz w:val="24"/>
          <w:szCs w:val="24"/>
        </w:rPr>
        <w:t xml:space="preserve">accordo di </w:t>
      </w:r>
      <w:r>
        <w:rPr>
          <w:rFonts w:ascii="Times New Roman" w:hAnsi="Times New Roman" w:cs="Times New Roman"/>
          <w:sz w:val="24"/>
          <w:szCs w:val="24"/>
        </w:rPr>
        <w:t>recesso</w:t>
      </w:r>
      <w:r w:rsidRPr="00253951">
        <w:rPr>
          <w:rFonts w:ascii="Times New Roman" w:hAnsi="Times New Roman" w:cs="Times New Roman"/>
          <w:sz w:val="24"/>
          <w:szCs w:val="24"/>
        </w:rPr>
        <w:t xml:space="preserve"> riguardava fondamentalmente quattro argomenti:</w:t>
      </w:r>
    </w:p>
    <w:p w14:paraId="64E4E21F" w14:textId="77777777" w:rsidR="003E387E" w:rsidRPr="00253951" w:rsidRDefault="003E387E" w:rsidP="00283D00">
      <w:pPr>
        <w:pStyle w:val="ListParagraph"/>
        <w:numPr>
          <w:ilvl w:val="0"/>
          <w:numId w:val="1"/>
        </w:numPr>
        <w:spacing w:after="0" w:line="360" w:lineRule="auto"/>
        <w:jc w:val="both"/>
        <w:rPr>
          <w:rFonts w:ascii="Times New Roman" w:hAnsi="Times New Roman" w:cs="Times New Roman"/>
          <w:sz w:val="24"/>
          <w:szCs w:val="24"/>
        </w:rPr>
      </w:pPr>
      <w:r w:rsidRPr="00253951">
        <w:rPr>
          <w:rFonts w:ascii="Times New Roman" w:hAnsi="Times New Roman" w:cs="Times New Roman"/>
          <w:sz w:val="24"/>
          <w:szCs w:val="24"/>
        </w:rPr>
        <w:t>Diritti dei cittadini (britannici in Europa ed europei nel Regno Unito);</w:t>
      </w:r>
    </w:p>
    <w:p w14:paraId="3BC3B520" w14:textId="77777777" w:rsidR="003E387E" w:rsidRPr="00253951" w:rsidRDefault="003E387E" w:rsidP="00283D00">
      <w:pPr>
        <w:pStyle w:val="ListParagraph"/>
        <w:numPr>
          <w:ilvl w:val="0"/>
          <w:numId w:val="1"/>
        </w:numPr>
        <w:spacing w:after="0" w:line="360" w:lineRule="auto"/>
        <w:jc w:val="both"/>
        <w:rPr>
          <w:rFonts w:ascii="Times New Roman" w:hAnsi="Times New Roman" w:cs="Times New Roman"/>
          <w:sz w:val="24"/>
          <w:szCs w:val="24"/>
        </w:rPr>
      </w:pPr>
      <w:r w:rsidRPr="00253951">
        <w:rPr>
          <w:rFonts w:ascii="Times New Roman" w:hAnsi="Times New Roman" w:cs="Times New Roman"/>
          <w:sz w:val="24"/>
          <w:szCs w:val="24"/>
        </w:rPr>
        <w:t>Questioni finanziarie in sospeso;</w:t>
      </w:r>
    </w:p>
    <w:p w14:paraId="5E085BBF" w14:textId="77777777" w:rsidR="003E387E" w:rsidRPr="00253951" w:rsidRDefault="003E387E" w:rsidP="00283D00">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Confine tra la Repubblica d’Irlanda e l’</w:t>
      </w:r>
      <w:r w:rsidRPr="00253951">
        <w:rPr>
          <w:rFonts w:ascii="Times New Roman" w:hAnsi="Times New Roman" w:cs="Times New Roman"/>
          <w:sz w:val="24"/>
          <w:szCs w:val="24"/>
        </w:rPr>
        <w:t>Irlanda del Nord;</w:t>
      </w:r>
    </w:p>
    <w:p w14:paraId="01B4A766" w14:textId="77777777" w:rsidR="003E387E" w:rsidRPr="00253951" w:rsidRDefault="003E387E" w:rsidP="00A76965">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“Altri problemi legati al recesso”</w:t>
      </w:r>
      <w:r w:rsidRPr="00253951">
        <w:rPr>
          <w:rFonts w:ascii="Times New Roman" w:hAnsi="Times New Roman" w:cs="Times New Roman"/>
          <w:sz w:val="24"/>
          <w:szCs w:val="24"/>
        </w:rPr>
        <w:t>.</w:t>
      </w:r>
    </w:p>
    <w:p w14:paraId="0A86B4F2" w14:textId="77777777" w:rsidR="003E387E" w:rsidRPr="00253951" w:rsidRDefault="003E387E" w:rsidP="00283D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 non c’</w:t>
      </w:r>
      <w:r w:rsidRPr="00253951">
        <w:rPr>
          <w:rFonts w:ascii="Times New Roman" w:hAnsi="Times New Roman" w:cs="Times New Roman"/>
          <w:sz w:val="24"/>
          <w:szCs w:val="24"/>
        </w:rPr>
        <w:t>erano</w:t>
      </w:r>
      <w:r>
        <w:rPr>
          <w:rFonts w:ascii="Times New Roman" w:hAnsi="Times New Roman" w:cs="Times New Roman"/>
          <w:sz w:val="24"/>
          <w:szCs w:val="24"/>
        </w:rPr>
        <w:t xml:space="preserve"> problemi sul primo punto e se l’</w:t>
      </w:r>
      <w:r w:rsidRPr="00253951">
        <w:rPr>
          <w:rFonts w:ascii="Times New Roman" w:hAnsi="Times New Roman" w:cs="Times New Roman"/>
          <w:sz w:val="24"/>
          <w:szCs w:val="24"/>
        </w:rPr>
        <w:t>accordo veniva raggiunto con difficoltà sul secondo, la questione irlandese era controversa.</w:t>
      </w:r>
    </w:p>
    <w:p w14:paraId="6CD866EE" w14:textId="77777777" w:rsidR="003E387E" w:rsidRPr="00253951" w:rsidRDefault="003E387E" w:rsidP="00A76965">
      <w:pPr>
        <w:spacing w:after="0" w:line="360" w:lineRule="auto"/>
        <w:jc w:val="both"/>
        <w:rPr>
          <w:rFonts w:ascii="Times New Roman" w:hAnsi="Times New Roman" w:cs="Times New Roman"/>
          <w:sz w:val="24"/>
          <w:szCs w:val="24"/>
        </w:rPr>
      </w:pPr>
      <w:r w:rsidRPr="00253951">
        <w:rPr>
          <w:rFonts w:ascii="Times New Roman" w:hAnsi="Times New Roman" w:cs="Times New Roman"/>
          <w:sz w:val="24"/>
          <w:szCs w:val="24"/>
        </w:rPr>
        <w:t xml:space="preserve">Il </w:t>
      </w:r>
      <w:r>
        <w:rPr>
          <w:rFonts w:ascii="Times New Roman" w:hAnsi="Times New Roman" w:cs="Times New Roman"/>
          <w:sz w:val="24"/>
          <w:szCs w:val="24"/>
        </w:rPr>
        <w:t>quarto punto, le “altre questioni”</w:t>
      </w:r>
      <w:r w:rsidRPr="00253951">
        <w:rPr>
          <w:rFonts w:ascii="Times New Roman" w:hAnsi="Times New Roman" w:cs="Times New Roman"/>
          <w:sz w:val="24"/>
          <w:szCs w:val="24"/>
        </w:rPr>
        <w:t xml:space="preserve">, che riguardano il raggiungimento di soluzioni praticabili nei mercati di tutti quei settori coperti dalla legislazione europea e quindi direttamente o </w:t>
      </w:r>
      <w:r>
        <w:rPr>
          <w:rFonts w:ascii="Times New Roman" w:hAnsi="Times New Roman" w:cs="Times New Roman"/>
          <w:sz w:val="24"/>
          <w:szCs w:val="24"/>
        </w:rPr>
        <w:t>indirettamente interessati dall’</w:t>
      </w:r>
      <w:proofErr w:type="spellStart"/>
      <w:r w:rsidRPr="00253951">
        <w:rPr>
          <w:rFonts w:ascii="Times New Roman" w:hAnsi="Times New Roman" w:cs="Times New Roman"/>
          <w:i/>
          <w:sz w:val="24"/>
          <w:szCs w:val="24"/>
        </w:rPr>
        <w:t>acquis</w:t>
      </w:r>
      <w:proofErr w:type="spellEnd"/>
      <w:r w:rsidRPr="00253951">
        <w:rPr>
          <w:rFonts w:ascii="Times New Roman" w:hAnsi="Times New Roman" w:cs="Times New Roman"/>
          <w:i/>
          <w:sz w:val="24"/>
          <w:szCs w:val="24"/>
        </w:rPr>
        <w:t xml:space="preserve"> comunitario</w:t>
      </w:r>
      <w:r w:rsidRPr="00253951">
        <w:rPr>
          <w:rFonts w:ascii="Times New Roman" w:hAnsi="Times New Roman" w:cs="Times New Roman"/>
          <w:sz w:val="24"/>
          <w:szCs w:val="24"/>
        </w:rPr>
        <w:t xml:space="preserve">, è </w:t>
      </w:r>
      <w:r>
        <w:rPr>
          <w:rFonts w:ascii="Times New Roman" w:hAnsi="Times New Roman" w:cs="Times New Roman"/>
          <w:sz w:val="24"/>
          <w:szCs w:val="24"/>
        </w:rPr>
        <w:t>stato sottovalutato. L’</w:t>
      </w:r>
      <w:proofErr w:type="spellStart"/>
      <w:r w:rsidRPr="00253951">
        <w:rPr>
          <w:rFonts w:ascii="Times New Roman" w:hAnsi="Times New Roman" w:cs="Times New Roman"/>
          <w:i/>
          <w:sz w:val="24"/>
          <w:szCs w:val="24"/>
        </w:rPr>
        <w:t>acquis</w:t>
      </w:r>
      <w:proofErr w:type="spellEnd"/>
      <w:r w:rsidRPr="00253951">
        <w:rPr>
          <w:rFonts w:ascii="Times New Roman" w:hAnsi="Times New Roman" w:cs="Times New Roman"/>
          <w:sz w:val="24"/>
          <w:szCs w:val="24"/>
        </w:rPr>
        <w:t>, come è noto, si compone di 35 capitoli che si riferiscono ad altrettante sfere della vita associata, ormai quasi uniformi</w:t>
      </w:r>
      <w:r>
        <w:rPr>
          <w:rFonts w:ascii="Times New Roman" w:hAnsi="Times New Roman" w:cs="Times New Roman"/>
          <w:sz w:val="24"/>
          <w:szCs w:val="24"/>
        </w:rPr>
        <w:t xml:space="preserve"> in tutti gli Stati membri dell’</w:t>
      </w:r>
      <w:r w:rsidRPr="00253951">
        <w:rPr>
          <w:rFonts w:ascii="Times New Roman" w:hAnsi="Times New Roman" w:cs="Times New Roman"/>
          <w:sz w:val="24"/>
          <w:szCs w:val="24"/>
        </w:rPr>
        <w:t>UE perché disciplinate da una legislazione che deriva direttamente o ind</w:t>
      </w:r>
      <w:r>
        <w:rPr>
          <w:rFonts w:ascii="Times New Roman" w:hAnsi="Times New Roman" w:cs="Times New Roman"/>
          <w:sz w:val="24"/>
          <w:szCs w:val="24"/>
        </w:rPr>
        <w:t>irettamente dall’</w:t>
      </w:r>
      <w:r w:rsidRPr="00253951">
        <w:rPr>
          <w:rFonts w:ascii="Times New Roman" w:hAnsi="Times New Roman" w:cs="Times New Roman"/>
          <w:sz w:val="24"/>
          <w:szCs w:val="24"/>
        </w:rPr>
        <w:t>ordinamento giuridico europeo. In questo contesto di interdipendenza, è facile comprendere la difficoltà di trovare soluzioni che permettano la chiusur</w:t>
      </w:r>
      <w:r>
        <w:rPr>
          <w:rFonts w:ascii="Times New Roman" w:hAnsi="Times New Roman" w:cs="Times New Roman"/>
          <w:sz w:val="24"/>
          <w:szCs w:val="24"/>
        </w:rPr>
        <w:t>a delle relazioni esistenti e l’</w:t>
      </w:r>
      <w:r w:rsidRPr="00253951">
        <w:rPr>
          <w:rFonts w:ascii="Times New Roman" w:hAnsi="Times New Roman" w:cs="Times New Roman"/>
          <w:sz w:val="24"/>
          <w:szCs w:val="24"/>
        </w:rPr>
        <w:t>instaurazione di nuove relazioni in ogni capitolo, alla luce dei molteplici interessi economici, politici e strategici coinvolti.</w:t>
      </w:r>
    </w:p>
    <w:p w14:paraId="44F1A014" w14:textId="77777777" w:rsidR="003E387E" w:rsidRPr="00253951" w:rsidRDefault="003E387E" w:rsidP="00283D00">
      <w:pPr>
        <w:spacing w:after="0" w:line="360" w:lineRule="auto"/>
        <w:jc w:val="both"/>
        <w:rPr>
          <w:rFonts w:ascii="Times New Roman" w:hAnsi="Times New Roman" w:cs="Times New Roman"/>
          <w:sz w:val="24"/>
          <w:szCs w:val="24"/>
        </w:rPr>
      </w:pPr>
      <w:r w:rsidRPr="00253951">
        <w:rPr>
          <w:rFonts w:ascii="Times New Roman" w:hAnsi="Times New Roman" w:cs="Times New Roman"/>
          <w:sz w:val="24"/>
          <w:szCs w:val="24"/>
        </w:rPr>
        <w:t>L</w:t>
      </w:r>
      <w:r>
        <w:rPr>
          <w:rFonts w:ascii="Times New Roman" w:hAnsi="Times New Roman" w:cs="Times New Roman"/>
          <w:sz w:val="24"/>
          <w:szCs w:val="24"/>
        </w:rPr>
        <w:t>’</w:t>
      </w:r>
      <w:r w:rsidRPr="00253951">
        <w:rPr>
          <w:rFonts w:ascii="Times New Roman" w:hAnsi="Times New Roman" w:cs="Times New Roman"/>
          <w:sz w:val="24"/>
          <w:szCs w:val="24"/>
        </w:rPr>
        <w:t xml:space="preserve">accordo sulle relazioni future, come è noto, è stato invece raggiunto </w:t>
      </w:r>
      <w:r>
        <w:rPr>
          <w:rFonts w:ascii="Times New Roman" w:hAnsi="Times New Roman" w:cs="Times New Roman"/>
          <w:sz w:val="24"/>
          <w:szCs w:val="24"/>
        </w:rPr>
        <w:t>all’</w:t>
      </w:r>
      <w:r w:rsidRPr="00253951">
        <w:rPr>
          <w:rFonts w:ascii="Times New Roman" w:hAnsi="Times New Roman" w:cs="Times New Roman"/>
          <w:sz w:val="24"/>
          <w:szCs w:val="24"/>
        </w:rPr>
        <w:t>ultimo minuto, a pochi giorni dalla fine del periodo di transizione.</w:t>
      </w:r>
    </w:p>
    <w:p w14:paraId="0496F1EA" w14:textId="77777777" w:rsidR="003E387E" w:rsidRPr="00253951" w:rsidRDefault="003E387E" w:rsidP="00283D00">
      <w:pPr>
        <w:spacing w:after="0" w:line="360" w:lineRule="auto"/>
        <w:jc w:val="both"/>
        <w:rPr>
          <w:rFonts w:ascii="Times New Roman" w:hAnsi="Times New Roman" w:cs="Times New Roman"/>
          <w:sz w:val="24"/>
          <w:szCs w:val="24"/>
        </w:rPr>
      </w:pPr>
      <w:r w:rsidRPr="00253951">
        <w:rPr>
          <w:rFonts w:ascii="Times New Roman" w:hAnsi="Times New Roman" w:cs="Times New Roman"/>
          <w:sz w:val="24"/>
          <w:szCs w:val="24"/>
        </w:rPr>
        <w:lastRenderedPageBreak/>
        <w:t xml:space="preserve">La verità è che la separazione di due sistemi giuridici </w:t>
      </w:r>
      <w:r w:rsidRPr="00AF53AF">
        <w:rPr>
          <w:rFonts w:ascii="Times New Roman" w:hAnsi="Times New Roman" w:cs="Times New Roman"/>
          <w:sz w:val="24"/>
          <w:szCs w:val="24"/>
        </w:rPr>
        <w:t xml:space="preserve">– </w:t>
      </w:r>
      <w:r w:rsidRPr="00253951">
        <w:rPr>
          <w:rFonts w:ascii="Times New Roman" w:hAnsi="Times New Roman" w:cs="Times New Roman"/>
          <w:sz w:val="24"/>
          <w:szCs w:val="24"/>
        </w:rPr>
        <w:t xml:space="preserve">che sono stati fortemente interconnessi per anni </w:t>
      </w:r>
      <w:r w:rsidRPr="00AF53AF">
        <w:rPr>
          <w:rFonts w:ascii="Times New Roman" w:hAnsi="Times New Roman" w:cs="Times New Roman"/>
          <w:sz w:val="24"/>
          <w:szCs w:val="24"/>
        </w:rPr>
        <w:t xml:space="preserve">– </w:t>
      </w:r>
      <w:r w:rsidRPr="00253951">
        <w:rPr>
          <w:rFonts w:ascii="Times New Roman" w:hAnsi="Times New Roman" w:cs="Times New Roman"/>
          <w:sz w:val="24"/>
          <w:szCs w:val="24"/>
        </w:rPr>
        <w:t>è stata (e lo è ancora, dopo la fine del processo) più difficile di quan</w:t>
      </w:r>
      <w:r>
        <w:rPr>
          <w:rFonts w:ascii="Times New Roman" w:hAnsi="Times New Roman" w:cs="Times New Roman"/>
          <w:sz w:val="24"/>
          <w:szCs w:val="24"/>
        </w:rPr>
        <w:t>to si era ipotizzato prima dell’</w:t>
      </w:r>
      <w:r w:rsidRPr="00253951">
        <w:rPr>
          <w:rFonts w:ascii="Times New Roman" w:hAnsi="Times New Roman" w:cs="Times New Roman"/>
          <w:sz w:val="24"/>
          <w:szCs w:val="24"/>
        </w:rPr>
        <w:t xml:space="preserve">inizio della </w:t>
      </w:r>
      <w:proofErr w:type="spellStart"/>
      <w:r w:rsidRPr="00253951">
        <w:rPr>
          <w:rFonts w:ascii="Times New Roman" w:hAnsi="Times New Roman" w:cs="Times New Roman"/>
          <w:sz w:val="24"/>
          <w:szCs w:val="24"/>
        </w:rPr>
        <w:t>Brexit</w:t>
      </w:r>
      <w:proofErr w:type="spellEnd"/>
      <w:r w:rsidRPr="00253951">
        <w:rPr>
          <w:rFonts w:ascii="Times New Roman" w:hAnsi="Times New Roman" w:cs="Times New Roman"/>
          <w:sz w:val="24"/>
          <w:szCs w:val="24"/>
        </w:rPr>
        <w:t>.</w:t>
      </w:r>
      <w:r>
        <w:rPr>
          <w:rFonts w:ascii="Times New Roman" w:hAnsi="Times New Roman" w:cs="Times New Roman"/>
          <w:sz w:val="24"/>
          <w:szCs w:val="24"/>
        </w:rPr>
        <w:t xml:space="preserve"> </w:t>
      </w:r>
    </w:p>
    <w:p w14:paraId="2DCB5EE6" w14:textId="77777777" w:rsidR="003E387E" w:rsidRPr="00253951" w:rsidRDefault="003E387E" w:rsidP="00642417">
      <w:pPr>
        <w:spacing w:after="0" w:line="360" w:lineRule="auto"/>
        <w:jc w:val="both"/>
        <w:rPr>
          <w:rFonts w:ascii="Times New Roman" w:hAnsi="Times New Roman" w:cs="Times New Roman"/>
          <w:sz w:val="24"/>
          <w:szCs w:val="24"/>
        </w:rPr>
      </w:pPr>
      <w:r w:rsidRPr="00253951">
        <w:rPr>
          <w:rFonts w:ascii="Times New Roman" w:hAnsi="Times New Roman" w:cs="Times New Roman"/>
          <w:sz w:val="24"/>
          <w:szCs w:val="24"/>
        </w:rPr>
        <w:t xml:space="preserve">Per questo è stato necessario fin dal primo momento individuare un periodo transitorio, che formalmente doveva permettere alle due parti di adattarsi alla nuova situazione di separazione, ma che in realtà </w:t>
      </w:r>
      <w:r>
        <w:rPr>
          <w:rFonts w:ascii="Times New Roman" w:hAnsi="Times New Roman" w:cs="Times New Roman"/>
          <w:sz w:val="24"/>
          <w:szCs w:val="24"/>
        </w:rPr>
        <w:t xml:space="preserve">ha </w:t>
      </w:r>
      <w:r w:rsidRPr="00642417">
        <w:rPr>
          <w:rFonts w:ascii="Times New Roman" w:hAnsi="Times New Roman" w:cs="Times New Roman"/>
          <w:sz w:val="24"/>
          <w:szCs w:val="24"/>
        </w:rPr>
        <w:t>avuto la funzione di concedere tempo supplementare per risolvere o appianare le questioni lasciate aperte dagli accordi negoziali non definitivi</w:t>
      </w:r>
      <w:r w:rsidRPr="00253951">
        <w:rPr>
          <w:rFonts w:ascii="Times New Roman" w:hAnsi="Times New Roman" w:cs="Times New Roman"/>
          <w:sz w:val="24"/>
          <w:szCs w:val="24"/>
        </w:rPr>
        <w:t>.</w:t>
      </w:r>
    </w:p>
    <w:p w14:paraId="6E045C91" w14:textId="77777777" w:rsidR="003E387E" w:rsidRPr="00253951" w:rsidRDefault="003E387E" w:rsidP="00642417">
      <w:pPr>
        <w:spacing w:after="0" w:line="360" w:lineRule="auto"/>
        <w:jc w:val="both"/>
        <w:rPr>
          <w:rFonts w:ascii="Times New Roman" w:hAnsi="Times New Roman" w:cs="Times New Roman"/>
          <w:sz w:val="24"/>
          <w:szCs w:val="24"/>
        </w:rPr>
      </w:pPr>
      <w:r w:rsidRPr="00253951">
        <w:rPr>
          <w:rFonts w:ascii="Times New Roman" w:hAnsi="Times New Roman" w:cs="Times New Roman"/>
          <w:sz w:val="24"/>
          <w:szCs w:val="24"/>
        </w:rPr>
        <w:t xml:space="preserve">Quello che è </w:t>
      </w:r>
      <w:r>
        <w:rPr>
          <w:rFonts w:ascii="Times New Roman" w:hAnsi="Times New Roman" w:cs="Times New Roman"/>
          <w:sz w:val="24"/>
          <w:szCs w:val="24"/>
        </w:rPr>
        <w:t>certo</w:t>
      </w:r>
      <w:r w:rsidRPr="00253951">
        <w:rPr>
          <w:rFonts w:ascii="Times New Roman" w:hAnsi="Times New Roman" w:cs="Times New Roman"/>
          <w:sz w:val="24"/>
          <w:szCs w:val="24"/>
        </w:rPr>
        <w:t xml:space="preserve"> è che il percorso fatto finora ha presentato diversi profili di interesse per </w:t>
      </w:r>
      <w:r>
        <w:rPr>
          <w:rFonts w:ascii="Times New Roman" w:hAnsi="Times New Roman" w:cs="Times New Roman"/>
          <w:sz w:val="24"/>
          <w:szCs w:val="24"/>
        </w:rPr>
        <w:t>gli studiosi dei processi federali</w:t>
      </w:r>
      <w:r w:rsidRPr="00253951">
        <w:rPr>
          <w:rFonts w:ascii="Times New Roman" w:hAnsi="Times New Roman" w:cs="Times New Roman"/>
          <w:sz w:val="24"/>
          <w:szCs w:val="24"/>
        </w:rPr>
        <w:t>.</w:t>
      </w:r>
    </w:p>
    <w:p w14:paraId="38601DAA" w14:textId="77777777" w:rsidR="003E387E" w:rsidRPr="00253951" w:rsidRDefault="003E387E" w:rsidP="00642417">
      <w:pPr>
        <w:spacing w:after="0" w:line="360" w:lineRule="auto"/>
        <w:jc w:val="both"/>
        <w:rPr>
          <w:rFonts w:ascii="Times New Roman" w:hAnsi="Times New Roman" w:cs="Times New Roman"/>
          <w:sz w:val="24"/>
          <w:szCs w:val="24"/>
        </w:rPr>
      </w:pPr>
      <w:r w:rsidRPr="00253951">
        <w:rPr>
          <w:rFonts w:ascii="Times New Roman" w:hAnsi="Times New Roman" w:cs="Times New Roman"/>
          <w:sz w:val="24"/>
          <w:szCs w:val="24"/>
        </w:rPr>
        <w:t xml:space="preserve">Innanzitutto, la </w:t>
      </w:r>
      <w:proofErr w:type="spellStart"/>
      <w:r w:rsidRPr="00253951">
        <w:rPr>
          <w:rFonts w:ascii="Times New Roman" w:hAnsi="Times New Roman" w:cs="Times New Roman"/>
          <w:sz w:val="24"/>
          <w:szCs w:val="24"/>
        </w:rPr>
        <w:t>Brexit</w:t>
      </w:r>
      <w:proofErr w:type="spellEnd"/>
      <w:r w:rsidRPr="00253951">
        <w:rPr>
          <w:rFonts w:ascii="Times New Roman" w:hAnsi="Times New Roman" w:cs="Times New Roman"/>
          <w:sz w:val="24"/>
          <w:szCs w:val="24"/>
        </w:rPr>
        <w:t xml:space="preserve"> ha scritto una nuova pagina sul tema del diritto alla secessione </w:t>
      </w:r>
      <w:r>
        <w:rPr>
          <w:rFonts w:ascii="Times New Roman" w:hAnsi="Times New Roman" w:cs="Times New Roman"/>
          <w:sz w:val="24"/>
          <w:szCs w:val="24"/>
        </w:rPr>
        <w:t>degli Stati membri di un’</w:t>
      </w:r>
      <w:r w:rsidRPr="00253951">
        <w:rPr>
          <w:rFonts w:ascii="Times New Roman" w:hAnsi="Times New Roman" w:cs="Times New Roman"/>
          <w:sz w:val="24"/>
          <w:szCs w:val="24"/>
        </w:rPr>
        <w:t xml:space="preserve">unione federale. </w:t>
      </w:r>
      <w:r>
        <w:rPr>
          <w:rFonts w:ascii="Times New Roman" w:hAnsi="Times New Roman" w:cs="Times New Roman"/>
          <w:sz w:val="24"/>
          <w:szCs w:val="24"/>
        </w:rPr>
        <w:t>Ho già sottolineato che l’</w:t>
      </w:r>
      <w:r w:rsidRPr="00253951">
        <w:rPr>
          <w:rFonts w:ascii="Times New Roman" w:hAnsi="Times New Roman" w:cs="Times New Roman"/>
          <w:sz w:val="24"/>
          <w:szCs w:val="24"/>
        </w:rPr>
        <w:t xml:space="preserve">Unione non è uno stato federale, ma è anche ampiamente dimostrato che essa costituisce un nuovo modello federale in cui i legami tra centro e periferia sono particolarmente forti. </w:t>
      </w:r>
      <w:r>
        <w:rPr>
          <w:rFonts w:ascii="Times New Roman" w:hAnsi="Times New Roman" w:cs="Times New Roman"/>
          <w:sz w:val="24"/>
          <w:szCs w:val="24"/>
        </w:rPr>
        <w:t xml:space="preserve">Per questo motivo – </w:t>
      </w:r>
      <w:r w:rsidRPr="00253951">
        <w:rPr>
          <w:rFonts w:ascii="Times New Roman" w:hAnsi="Times New Roman" w:cs="Times New Roman"/>
          <w:sz w:val="24"/>
          <w:szCs w:val="24"/>
        </w:rPr>
        <w:t>e per il tipo di procedura prev</w:t>
      </w:r>
      <w:r>
        <w:rPr>
          <w:rFonts w:ascii="Times New Roman" w:hAnsi="Times New Roman" w:cs="Times New Roman"/>
          <w:sz w:val="24"/>
          <w:szCs w:val="24"/>
        </w:rPr>
        <w:t xml:space="preserve">ista dall’articolo 50 del TUE – </w:t>
      </w:r>
      <w:r w:rsidRPr="00253951">
        <w:rPr>
          <w:rFonts w:ascii="Times New Roman" w:hAnsi="Times New Roman" w:cs="Times New Roman"/>
          <w:sz w:val="24"/>
          <w:szCs w:val="24"/>
        </w:rPr>
        <w:t>quanto sta accadendo deve essere preso in considerazione come un precedente autorevole in materia di secessione di parti di territorio da una federazione.</w:t>
      </w:r>
    </w:p>
    <w:p w14:paraId="5A5EC751" w14:textId="77777777" w:rsidR="003E387E" w:rsidRPr="00253951" w:rsidRDefault="003E387E" w:rsidP="00283D00">
      <w:pPr>
        <w:spacing w:after="0" w:line="360" w:lineRule="auto"/>
        <w:jc w:val="both"/>
        <w:rPr>
          <w:rFonts w:ascii="Times New Roman" w:hAnsi="Times New Roman" w:cs="Times New Roman"/>
          <w:sz w:val="24"/>
          <w:szCs w:val="24"/>
        </w:rPr>
      </w:pPr>
      <w:r w:rsidRPr="00253951">
        <w:rPr>
          <w:rFonts w:ascii="Times New Roman" w:hAnsi="Times New Roman" w:cs="Times New Roman"/>
          <w:sz w:val="24"/>
          <w:szCs w:val="24"/>
        </w:rPr>
        <w:t xml:space="preserve">Il significato più importante della </w:t>
      </w:r>
      <w:proofErr w:type="spellStart"/>
      <w:r w:rsidRPr="00253951">
        <w:rPr>
          <w:rFonts w:ascii="Times New Roman" w:hAnsi="Times New Roman" w:cs="Times New Roman"/>
          <w:sz w:val="24"/>
          <w:szCs w:val="24"/>
        </w:rPr>
        <w:t>Brexit</w:t>
      </w:r>
      <w:proofErr w:type="spellEnd"/>
      <w:r w:rsidRPr="00253951">
        <w:rPr>
          <w:rFonts w:ascii="Times New Roman" w:hAnsi="Times New Roman" w:cs="Times New Roman"/>
          <w:sz w:val="24"/>
          <w:szCs w:val="24"/>
        </w:rPr>
        <w:t>, tuttavia, s</w:t>
      </w:r>
      <w:r>
        <w:rPr>
          <w:rFonts w:ascii="Times New Roman" w:hAnsi="Times New Roman" w:cs="Times New Roman"/>
          <w:sz w:val="24"/>
          <w:szCs w:val="24"/>
        </w:rPr>
        <w:t>ta in ciò che può dirci sull’</w:t>
      </w:r>
      <w:r w:rsidRPr="00253951">
        <w:rPr>
          <w:rFonts w:ascii="Times New Roman" w:hAnsi="Times New Roman" w:cs="Times New Roman"/>
          <w:sz w:val="24"/>
          <w:szCs w:val="24"/>
        </w:rPr>
        <w:t>ordine europeo e su</w:t>
      </w:r>
      <w:r>
        <w:rPr>
          <w:rFonts w:ascii="Times New Roman" w:hAnsi="Times New Roman" w:cs="Times New Roman"/>
          <w:sz w:val="24"/>
          <w:szCs w:val="24"/>
        </w:rPr>
        <w:t>lla resilienza del modello dell’</w:t>
      </w:r>
      <w:r w:rsidRPr="00253951">
        <w:rPr>
          <w:rFonts w:ascii="Times New Roman" w:hAnsi="Times New Roman" w:cs="Times New Roman"/>
          <w:sz w:val="24"/>
          <w:szCs w:val="24"/>
        </w:rPr>
        <w:t>Unione europea.</w:t>
      </w:r>
    </w:p>
    <w:p w14:paraId="01114FFD" w14:textId="77777777" w:rsidR="003E387E" w:rsidRPr="00253951" w:rsidRDefault="003E387E" w:rsidP="00642417">
      <w:pPr>
        <w:spacing w:after="0" w:line="360" w:lineRule="auto"/>
        <w:jc w:val="both"/>
        <w:rPr>
          <w:rFonts w:ascii="Times New Roman" w:hAnsi="Times New Roman" w:cs="Times New Roman"/>
          <w:sz w:val="24"/>
          <w:szCs w:val="24"/>
        </w:rPr>
      </w:pPr>
      <w:r w:rsidRPr="00253951">
        <w:rPr>
          <w:rFonts w:ascii="Times New Roman" w:hAnsi="Times New Roman" w:cs="Times New Roman"/>
          <w:sz w:val="24"/>
          <w:szCs w:val="24"/>
        </w:rPr>
        <w:t xml:space="preserve">Quella che abbiamo vissuto è stata una </w:t>
      </w:r>
      <w:r>
        <w:rPr>
          <w:rFonts w:ascii="Times New Roman" w:hAnsi="Times New Roman" w:cs="Times New Roman"/>
          <w:sz w:val="24"/>
          <w:szCs w:val="24"/>
        </w:rPr>
        <w:t>vera sfida costituzionale per l’</w:t>
      </w:r>
      <w:r w:rsidRPr="00253951">
        <w:rPr>
          <w:rFonts w:ascii="Times New Roman" w:hAnsi="Times New Roman" w:cs="Times New Roman"/>
          <w:sz w:val="24"/>
          <w:szCs w:val="24"/>
        </w:rPr>
        <w:t>Unione Euro</w:t>
      </w:r>
      <w:r>
        <w:rPr>
          <w:rFonts w:ascii="Times New Roman" w:hAnsi="Times New Roman" w:cs="Times New Roman"/>
          <w:sz w:val="24"/>
          <w:szCs w:val="24"/>
        </w:rPr>
        <w:t>pea, che è stata vinta quando l’</w:t>
      </w:r>
      <w:r w:rsidRPr="00253951">
        <w:rPr>
          <w:rFonts w:ascii="Times New Roman" w:hAnsi="Times New Roman" w:cs="Times New Roman"/>
          <w:sz w:val="24"/>
          <w:szCs w:val="24"/>
        </w:rPr>
        <w:t xml:space="preserve">ordine europeo ha dimostrato di essere in grado di funzionare e di essere forte in un momento critico come la secessione di uno dei membri della federazione. Abbiamo perso lo spirito liberale che il Regno Unito ha sempre </w:t>
      </w:r>
      <w:r>
        <w:rPr>
          <w:rFonts w:ascii="Times New Roman" w:hAnsi="Times New Roman" w:cs="Times New Roman"/>
          <w:sz w:val="24"/>
          <w:szCs w:val="24"/>
        </w:rPr>
        <w:t>portato nella dinamica politica dell’Unione, ma l’</w:t>
      </w:r>
      <w:r w:rsidRPr="00253951">
        <w:rPr>
          <w:rFonts w:ascii="Times New Roman" w:hAnsi="Times New Roman" w:cs="Times New Roman"/>
          <w:sz w:val="24"/>
          <w:szCs w:val="24"/>
        </w:rPr>
        <w:t xml:space="preserve">Unione non è stata indebolita dalla </w:t>
      </w:r>
      <w:proofErr w:type="spellStart"/>
      <w:r w:rsidRPr="00253951">
        <w:rPr>
          <w:rFonts w:ascii="Times New Roman" w:hAnsi="Times New Roman" w:cs="Times New Roman"/>
          <w:sz w:val="24"/>
          <w:szCs w:val="24"/>
        </w:rPr>
        <w:t>Brexit</w:t>
      </w:r>
      <w:proofErr w:type="spellEnd"/>
      <w:r w:rsidRPr="00253951">
        <w:rPr>
          <w:rFonts w:ascii="Times New Roman" w:hAnsi="Times New Roman" w:cs="Times New Roman"/>
          <w:sz w:val="24"/>
          <w:szCs w:val="24"/>
        </w:rPr>
        <w:t xml:space="preserve">. </w:t>
      </w:r>
    </w:p>
    <w:p w14:paraId="10363D0F" w14:textId="77777777" w:rsidR="003E387E" w:rsidRPr="00253951" w:rsidRDefault="003E387E" w:rsidP="0064241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D’altra parte, le tante</w:t>
      </w:r>
      <w:r w:rsidRPr="00253951">
        <w:rPr>
          <w:rFonts w:ascii="Times New Roman" w:hAnsi="Times New Roman" w:cs="Times New Roman"/>
          <w:sz w:val="24"/>
          <w:szCs w:val="24"/>
        </w:rPr>
        <w:t xml:space="preserve"> difficoltà incontrate lungo il percorso ha</w:t>
      </w:r>
      <w:r>
        <w:rPr>
          <w:rFonts w:ascii="Times New Roman" w:hAnsi="Times New Roman" w:cs="Times New Roman"/>
          <w:sz w:val="24"/>
          <w:szCs w:val="24"/>
        </w:rPr>
        <w:t>nno</w:t>
      </w:r>
      <w:r w:rsidRPr="00253951">
        <w:rPr>
          <w:rFonts w:ascii="Times New Roman" w:hAnsi="Times New Roman" w:cs="Times New Roman"/>
          <w:sz w:val="24"/>
          <w:szCs w:val="24"/>
        </w:rPr>
        <w:t xml:space="preserve"> dimostrato che il legame tra gli Stati membri oggi non può ess</w:t>
      </w:r>
      <w:r>
        <w:rPr>
          <w:rFonts w:ascii="Times New Roman" w:hAnsi="Times New Roman" w:cs="Times New Roman"/>
          <w:sz w:val="24"/>
          <w:szCs w:val="24"/>
        </w:rPr>
        <w:t>ere facilmente spezzato e che l’interdipendenza creata dall’</w:t>
      </w:r>
      <w:r w:rsidRPr="00253951">
        <w:rPr>
          <w:rFonts w:ascii="Times New Roman" w:hAnsi="Times New Roman" w:cs="Times New Roman"/>
          <w:sz w:val="24"/>
          <w:szCs w:val="24"/>
        </w:rPr>
        <w:t>appartenenza è quasi ineluttabile. E si può sottolineare che le resistenze co</w:t>
      </w:r>
      <w:r>
        <w:rPr>
          <w:rFonts w:ascii="Times New Roman" w:hAnsi="Times New Roman" w:cs="Times New Roman"/>
          <w:sz w:val="24"/>
          <w:szCs w:val="24"/>
        </w:rPr>
        <w:t>ntro i processi decisionali all’interno del Consiglio E</w:t>
      </w:r>
      <w:r w:rsidRPr="00253951">
        <w:rPr>
          <w:rFonts w:ascii="Times New Roman" w:hAnsi="Times New Roman" w:cs="Times New Roman"/>
          <w:sz w:val="24"/>
          <w:szCs w:val="24"/>
        </w:rPr>
        <w:t xml:space="preserve">uropeo possono essere indebolite dalla prospettiva che è possibile uscire: i governi nazionali che vogliono adottare un comportamento </w:t>
      </w:r>
      <w:r>
        <w:rPr>
          <w:rFonts w:ascii="Times New Roman" w:hAnsi="Times New Roman" w:cs="Times New Roman"/>
          <w:sz w:val="24"/>
          <w:szCs w:val="24"/>
        </w:rPr>
        <w:t>che sia perennemente di segno contrario</w:t>
      </w:r>
      <w:r w:rsidRPr="00253951">
        <w:rPr>
          <w:rFonts w:ascii="Times New Roman" w:hAnsi="Times New Roman" w:cs="Times New Roman"/>
          <w:sz w:val="24"/>
          <w:szCs w:val="24"/>
        </w:rPr>
        <w:t xml:space="preserve"> all</w:t>
      </w:r>
      <w:r>
        <w:rPr>
          <w:rFonts w:ascii="Times New Roman" w:hAnsi="Times New Roman" w:cs="Times New Roman"/>
          <w:sz w:val="24"/>
          <w:szCs w:val="24"/>
        </w:rPr>
        <w:t>’</w:t>
      </w:r>
      <w:r w:rsidRPr="00253951">
        <w:rPr>
          <w:rFonts w:ascii="Times New Roman" w:hAnsi="Times New Roman" w:cs="Times New Roman"/>
          <w:sz w:val="24"/>
          <w:szCs w:val="24"/>
        </w:rPr>
        <w:t xml:space="preserve">interno del Consiglio dovrebbero tenere conto che la porta di uscita può essere aperta fino alla definitiva esclusione dal tavolo comune. </w:t>
      </w:r>
    </w:p>
    <w:p w14:paraId="0BD11902" w14:textId="77777777" w:rsidR="003E387E" w:rsidRPr="00253951" w:rsidRDefault="003E387E" w:rsidP="009E1EAE">
      <w:pPr>
        <w:spacing w:after="0" w:line="360" w:lineRule="auto"/>
        <w:jc w:val="both"/>
        <w:rPr>
          <w:rFonts w:ascii="Times New Roman" w:hAnsi="Times New Roman" w:cs="Times New Roman"/>
          <w:sz w:val="24"/>
          <w:szCs w:val="24"/>
        </w:rPr>
      </w:pPr>
    </w:p>
    <w:p w14:paraId="6FB91550" w14:textId="77777777" w:rsidR="003E387E" w:rsidRPr="00253951" w:rsidRDefault="003E387E" w:rsidP="003E387E">
      <w:pPr>
        <w:spacing w:after="0" w:line="360" w:lineRule="auto"/>
        <w:jc w:val="both"/>
        <w:rPr>
          <w:rFonts w:ascii="Times New Roman" w:hAnsi="Times New Roman" w:cs="Times New Roman"/>
          <w:sz w:val="24"/>
          <w:szCs w:val="24"/>
        </w:rPr>
      </w:pPr>
      <w:r w:rsidRPr="00253951">
        <w:rPr>
          <w:rFonts w:ascii="Times New Roman" w:hAnsi="Times New Roman" w:cs="Times New Roman"/>
          <w:sz w:val="24"/>
          <w:szCs w:val="24"/>
        </w:rPr>
        <w:lastRenderedPageBreak/>
        <w:t>Il diritto c</w:t>
      </w:r>
      <w:r>
        <w:rPr>
          <w:rFonts w:ascii="Times New Roman" w:hAnsi="Times New Roman" w:cs="Times New Roman"/>
          <w:sz w:val="24"/>
          <w:szCs w:val="24"/>
        </w:rPr>
        <w:t>omparato può aiutare a capire la prospettiva utilizzata dai trattati dell’</w:t>
      </w:r>
      <w:r w:rsidRPr="00253951">
        <w:rPr>
          <w:rFonts w:ascii="Times New Roman" w:hAnsi="Times New Roman" w:cs="Times New Roman"/>
          <w:sz w:val="24"/>
          <w:szCs w:val="24"/>
        </w:rPr>
        <w:t xml:space="preserve">UE nel regolare il </w:t>
      </w:r>
      <w:r>
        <w:rPr>
          <w:rFonts w:ascii="Times New Roman" w:hAnsi="Times New Roman" w:cs="Times New Roman"/>
          <w:sz w:val="24"/>
          <w:szCs w:val="24"/>
        </w:rPr>
        <w:t>recesso</w:t>
      </w:r>
      <w:r w:rsidRPr="00253951">
        <w:rPr>
          <w:rFonts w:ascii="Times New Roman" w:hAnsi="Times New Roman" w:cs="Times New Roman"/>
          <w:sz w:val="24"/>
          <w:szCs w:val="24"/>
        </w:rPr>
        <w:t xml:space="preserve"> di uno Stato membro. La nascita del prototipo degli Stati federali fu attraversata dalla questione della secessione fino allo scoppio della guerra civile. Il dibattito negli Stati Uniti intorno alla q</w:t>
      </w:r>
      <w:r>
        <w:rPr>
          <w:rFonts w:ascii="Times New Roman" w:hAnsi="Times New Roman" w:cs="Times New Roman"/>
          <w:sz w:val="24"/>
          <w:szCs w:val="24"/>
        </w:rPr>
        <w:t>uestione della secessione come “ultimo diritto”</w:t>
      </w:r>
      <w:r w:rsidRPr="00253951">
        <w:rPr>
          <w:rFonts w:ascii="Times New Roman" w:hAnsi="Times New Roman" w:cs="Times New Roman"/>
          <w:sz w:val="24"/>
          <w:szCs w:val="24"/>
        </w:rPr>
        <w:t xml:space="preserve"> fu stimolato dagli Stati del Sud che concordavano sul fatt</w:t>
      </w:r>
      <w:r>
        <w:rPr>
          <w:rFonts w:ascii="Times New Roman" w:hAnsi="Times New Roman" w:cs="Times New Roman"/>
          <w:sz w:val="24"/>
          <w:szCs w:val="24"/>
        </w:rPr>
        <w:t>o che la Costituzione fosse un “patto”</w:t>
      </w:r>
      <w:r w:rsidRPr="00253951">
        <w:rPr>
          <w:rFonts w:ascii="Times New Roman" w:hAnsi="Times New Roman" w:cs="Times New Roman"/>
          <w:sz w:val="24"/>
          <w:szCs w:val="24"/>
        </w:rPr>
        <w:t xml:space="preserve"> tra Stati sovrani. La Costituzione degli Stati Uniti tace sulla secessione e, a quel tempo, questo silenzio fu interpretato in modo diverso tra gli Stati del Nord e del Sud. Evidentemente, il silenzio costit</w:t>
      </w:r>
      <w:r>
        <w:rPr>
          <w:rFonts w:ascii="Times New Roman" w:hAnsi="Times New Roman" w:cs="Times New Roman"/>
          <w:sz w:val="24"/>
          <w:szCs w:val="24"/>
        </w:rPr>
        <w:t>uzionale e, più in generale, l’“atteggiamento”</w:t>
      </w:r>
      <w:r w:rsidRPr="00253951">
        <w:rPr>
          <w:rFonts w:ascii="Times New Roman" w:hAnsi="Times New Roman" w:cs="Times New Roman"/>
          <w:sz w:val="24"/>
          <w:szCs w:val="24"/>
        </w:rPr>
        <w:t xml:space="preserve"> costituzionale verso la secessione, il </w:t>
      </w:r>
      <w:r>
        <w:rPr>
          <w:rFonts w:ascii="Times New Roman" w:hAnsi="Times New Roman" w:cs="Times New Roman"/>
          <w:sz w:val="24"/>
          <w:szCs w:val="24"/>
        </w:rPr>
        <w:t>recesso</w:t>
      </w:r>
      <w:r w:rsidRPr="00253951">
        <w:rPr>
          <w:rFonts w:ascii="Times New Roman" w:hAnsi="Times New Roman" w:cs="Times New Roman"/>
          <w:sz w:val="24"/>
          <w:szCs w:val="24"/>
        </w:rPr>
        <w:t xml:space="preserve"> e il desiderio di maggiore autonomia delle entità subnazionali e simili, rappresenta la sfida principale per gli Stati membri </w:t>
      </w:r>
      <w:r>
        <w:rPr>
          <w:rFonts w:ascii="Times New Roman" w:hAnsi="Times New Roman" w:cs="Times New Roman"/>
          <w:sz w:val="24"/>
          <w:szCs w:val="24"/>
        </w:rPr>
        <w:t>dell’</w:t>
      </w:r>
      <w:r w:rsidRPr="00253951">
        <w:rPr>
          <w:rFonts w:ascii="Times New Roman" w:hAnsi="Times New Roman" w:cs="Times New Roman"/>
          <w:sz w:val="24"/>
          <w:szCs w:val="24"/>
        </w:rPr>
        <w:t>UE no</w:t>
      </w:r>
      <w:r>
        <w:rPr>
          <w:rFonts w:ascii="Times New Roman" w:hAnsi="Times New Roman" w:cs="Times New Roman"/>
          <w:sz w:val="24"/>
          <w:szCs w:val="24"/>
        </w:rPr>
        <w:t>nché, come abbiamo visto, per l’</w:t>
      </w:r>
      <w:r w:rsidRPr="00253951">
        <w:rPr>
          <w:rFonts w:ascii="Times New Roman" w:hAnsi="Times New Roman" w:cs="Times New Roman"/>
          <w:sz w:val="24"/>
          <w:szCs w:val="24"/>
        </w:rPr>
        <w:t xml:space="preserve">UE stessa. Una panoramica generale sul rapporto tra secessione e diritto costituzionale ci porta a classificare i diversi approcci costituzionali a una questione </w:t>
      </w:r>
      <w:r>
        <w:rPr>
          <w:rFonts w:ascii="Times New Roman" w:hAnsi="Times New Roman" w:cs="Times New Roman"/>
          <w:sz w:val="24"/>
          <w:szCs w:val="24"/>
        </w:rPr>
        <w:t>oggetto di molta attenzione</w:t>
      </w:r>
      <w:r w:rsidRPr="00253951">
        <w:rPr>
          <w:rFonts w:ascii="Times New Roman" w:hAnsi="Times New Roman" w:cs="Times New Roman"/>
          <w:sz w:val="24"/>
          <w:szCs w:val="24"/>
        </w:rPr>
        <w:t>, spesso rimarcata negli Stati federali.</w:t>
      </w:r>
    </w:p>
    <w:p w14:paraId="2A738D5F" w14:textId="77777777" w:rsidR="003E387E" w:rsidRPr="00253951" w:rsidRDefault="003E387E" w:rsidP="003E387E">
      <w:pPr>
        <w:pStyle w:val="ListParagraph"/>
        <w:numPr>
          <w:ilvl w:val="0"/>
          <w:numId w:val="2"/>
        </w:numPr>
        <w:spacing w:after="0" w:line="360" w:lineRule="auto"/>
        <w:jc w:val="both"/>
        <w:rPr>
          <w:rFonts w:ascii="Times New Roman" w:hAnsi="Times New Roman" w:cs="Times New Roman"/>
          <w:sz w:val="24"/>
          <w:szCs w:val="24"/>
        </w:rPr>
      </w:pPr>
      <w:r w:rsidRPr="00253951">
        <w:rPr>
          <w:rFonts w:ascii="Times New Roman" w:hAnsi="Times New Roman" w:cs="Times New Roman"/>
          <w:sz w:val="24"/>
          <w:szCs w:val="24"/>
        </w:rPr>
        <w:t xml:space="preserve">In primo luogo, </w:t>
      </w:r>
      <w:r>
        <w:rPr>
          <w:rFonts w:ascii="Times New Roman" w:hAnsi="Times New Roman" w:cs="Times New Roman"/>
          <w:sz w:val="24"/>
          <w:szCs w:val="24"/>
        </w:rPr>
        <w:t>un numero esiguo</w:t>
      </w:r>
      <w:r w:rsidRPr="00253951">
        <w:rPr>
          <w:rFonts w:ascii="Times New Roman" w:hAnsi="Times New Roman" w:cs="Times New Roman"/>
          <w:sz w:val="24"/>
          <w:szCs w:val="24"/>
        </w:rPr>
        <w:t xml:space="preserve"> di costituzioni permette la secessione ed è possibile evidenziare diversi schemi di secessione; </w:t>
      </w:r>
    </w:p>
    <w:p w14:paraId="2E033594" w14:textId="77777777" w:rsidR="003E387E" w:rsidRPr="00253951" w:rsidRDefault="003E387E" w:rsidP="004862C2">
      <w:pPr>
        <w:pStyle w:val="ListParagraph"/>
        <w:numPr>
          <w:ilvl w:val="0"/>
          <w:numId w:val="2"/>
        </w:numPr>
        <w:spacing w:after="0" w:line="360" w:lineRule="auto"/>
        <w:jc w:val="both"/>
        <w:rPr>
          <w:rFonts w:ascii="Times New Roman" w:hAnsi="Times New Roman" w:cs="Times New Roman"/>
          <w:sz w:val="24"/>
          <w:szCs w:val="24"/>
        </w:rPr>
      </w:pPr>
      <w:r w:rsidRPr="00253951">
        <w:rPr>
          <w:rFonts w:ascii="Times New Roman" w:hAnsi="Times New Roman" w:cs="Times New Roman"/>
          <w:sz w:val="24"/>
          <w:szCs w:val="24"/>
        </w:rPr>
        <w:t>In secondo luogo, un numero crescente di costituzioni vieta la secessione: tra di esse ci sono distinzioni rilevanti nel modo in cui una data costituzione vieta la secessione.</w:t>
      </w:r>
    </w:p>
    <w:p w14:paraId="4C2B2DDB" w14:textId="77777777" w:rsidR="003E387E" w:rsidRPr="00253951" w:rsidRDefault="003E387E" w:rsidP="004862C2">
      <w:pPr>
        <w:pStyle w:val="ListParagraph"/>
        <w:numPr>
          <w:ilvl w:val="1"/>
          <w:numId w:val="2"/>
        </w:numPr>
        <w:spacing w:after="0" w:line="360" w:lineRule="auto"/>
        <w:jc w:val="both"/>
        <w:rPr>
          <w:rFonts w:ascii="Times New Roman" w:hAnsi="Times New Roman" w:cs="Times New Roman"/>
          <w:sz w:val="24"/>
          <w:szCs w:val="24"/>
        </w:rPr>
      </w:pPr>
      <w:r w:rsidRPr="00253951">
        <w:rPr>
          <w:rFonts w:ascii="Times New Roman" w:hAnsi="Times New Roman" w:cs="Times New Roman"/>
          <w:sz w:val="24"/>
          <w:szCs w:val="24"/>
        </w:rPr>
        <w:t>Alcune costituzioni vietano esplicitamente la sec</w:t>
      </w:r>
      <w:r>
        <w:rPr>
          <w:rFonts w:ascii="Times New Roman" w:hAnsi="Times New Roman" w:cs="Times New Roman"/>
          <w:sz w:val="24"/>
          <w:szCs w:val="24"/>
        </w:rPr>
        <w:t>essione, come la Costituzione del</w:t>
      </w:r>
      <w:r w:rsidRPr="00253951">
        <w:rPr>
          <w:rFonts w:ascii="Times New Roman" w:hAnsi="Times New Roman" w:cs="Times New Roman"/>
          <w:sz w:val="24"/>
          <w:szCs w:val="24"/>
        </w:rPr>
        <w:t xml:space="preserve"> Myanmar del 2008;</w:t>
      </w:r>
    </w:p>
    <w:p w14:paraId="2F8B0227" w14:textId="3374E7AB" w:rsidR="003E387E" w:rsidRPr="00253951" w:rsidRDefault="003E387E" w:rsidP="003E387E">
      <w:pPr>
        <w:pStyle w:val="ListParagraph"/>
        <w:numPr>
          <w:ilvl w:val="1"/>
          <w:numId w:val="2"/>
        </w:numPr>
        <w:spacing w:after="0" w:line="360" w:lineRule="auto"/>
        <w:jc w:val="both"/>
        <w:rPr>
          <w:rFonts w:ascii="Times New Roman" w:hAnsi="Times New Roman" w:cs="Times New Roman"/>
          <w:sz w:val="24"/>
          <w:szCs w:val="24"/>
        </w:rPr>
      </w:pPr>
      <w:r w:rsidRPr="003E387E">
        <w:rPr>
          <w:rFonts w:ascii="Times New Roman" w:hAnsi="Times New Roman" w:cs="Times New Roman"/>
          <w:sz w:val="24"/>
          <w:szCs w:val="24"/>
        </w:rPr>
        <w:t>Più comunemente, il divieto è meno esplicito o implicito, come nella maggior parte delle costituzioni del mondo.</w:t>
      </w:r>
      <w:r w:rsidRPr="00253951">
        <w:rPr>
          <w:rFonts w:ascii="Times New Roman" w:hAnsi="Times New Roman" w:cs="Times New Roman"/>
          <w:sz w:val="24"/>
          <w:szCs w:val="24"/>
        </w:rPr>
        <w:t xml:space="preserve"> La formulazione è abbastanza </w:t>
      </w:r>
      <w:r>
        <w:rPr>
          <w:rFonts w:ascii="Times New Roman" w:hAnsi="Times New Roman" w:cs="Times New Roman"/>
          <w:sz w:val="24"/>
          <w:szCs w:val="24"/>
        </w:rPr>
        <w:t>standard</w:t>
      </w:r>
      <w:r w:rsidRPr="00253951">
        <w:rPr>
          <w:rFonts w:ascii="Times New Roman" w:hAnsi="Times New Roman" w:cs="Times New Roman"/>
          <w:sz w:val="24"/>
          <w:szCs w:val="24"/>
        </w:rPr>
        <w:t xml:space="preserve"> e </w:t>
      </w:r>
      <w:r>
        <w:rPr>
          <w:rFonts w:ascii="Times New Roman" w:hAnsi="Times New Roman" w:cs="Times New Roman"/>
          <w:sz w:val="24"/>
          <w:szCs w:val="24"/>
        </w:rPr>
        <w:t>sottolinea l’unità della nazione, l’</w:t>
      </w:r>
      <w:r w:rsidRPr="00253951">
        <w:rPr>
          <w:rFonts w:ascii="Times New Roman" w:hAnsi="Times New Roman" w:cs="Times New Roman"/>
          <w:sz w:val="24"/>
          <w:szCs w:val="24"/>
        </w:rPr>
        <w:t>indivisibilità dell</w:t>
      </w:r>
      <w:r>
        <w:rPr>
          <w:rFonts w:ascii="Times New Roman" w:hAnsi="Times New Roman" w:cs="Times New Roman"/>
          <w:sz w:val="24"/>
          <w:szCs w:val="24"/>
        </w:rPr>
        <w:t>o Stato così come promuove l’autonomia e l’</w:t>
      </w:r>
      <w:r w:rsidRPr="00253951">
        <w:rPr>
          <w:rFonts w:ascii="Times New Roman" w:hAnsi="Times New Roman" w:cs="Times New Roman"/>
          <w:sz w:val="24"/>
          <w:szCs w:val="24"/>
        </w:rPr>
        <w:t>autodeterminazione</w:t>
      </w:r>
      <w:r>
        <w:rPr>
          <w:rFonts w:ascii="Times New Roman" w:hAnsi="Times New Roman" w:cs="Times New Roman"/>
          <w:sz w:val="24"/>
          <w:szCs w:val="24"/>
        </w:rPr>
        <w:t>. L’</w:t>
      </w:r>
      <w:r w:rsidRPr="00253951">
        <w:rPr>
          <w:rFonts w:ascii="Times New Roman" w:hAnsi="Times New Roman" w:cs="Times New Roman"/>
          <w:sz w:val="24"/>
          <w:szCs w:val="24"/>
        </w:rPr>
        <w:t>esempio più importante a questo proposito è la Costituzione</w:t>
      </w:r>
      <w:r>
        <w:rPr>
          <w:rFonts w:ascii="Times New Roman" w:hAnsi="Times New Roman" w:cs="Times New Roman"/>
          <w:sz w:val="24"/>
          <w:szCs w:val="24"/>
        </w:rPr>
        <w:t xml:space="preserve"> della Spagna, che sottolinea l’</w:t>
      </w:r>
      <w:r w:rsidRPr="00253951">
        <w:rPr>
          <w:rFonts w:ascii="Times New Roman" w:hAnsi="Times New Roman" w:cs="Times New Roman"/>
          <w:sz w:val="24"/>
          <w:szCs w:val="24"/>
        </w:rPr>
        <w:t xml:space="preserve">unità indissolubile della nazione spagnola e </w:t>
      </w:r>
      <w:r>
        <w:rPr>
          <w:rFonts w:ascii="Times New Roman" w:hAnsi="Times New Roman" w:cs="Times New Roman"/>
          <w:sz w:val="24"/>
          <w:szCs w:val="24"/>
        </w:rPr>
        <w:t xml:space="preserve">conferma </w:t>
      </w:r>
      <w:r w:rsidRPr="00253951">
        <w:rPr>
          <w:rFonts w:ascii="Times New Roman" w:hAnsi="Times New Roman" w:cs="Times New Roman"/>
          <w:sz w:val="24"/>
          <w:szCs w:val="24"/>
        </w:rPr>
        <w:t xml:space="preserve">che la Spagna è la patria comune e indivisibile di tutti gli spagnoli. Il significato della formulazione della Costituzione spagnola è attualmente </w:t>
      </w:r>
      <w:r>
        <w:rPr>
          <w:rFonts w:ascii="Times New Roman" w:hAnsi="Times New Roman" w:cs="Times New Roman"/>
          <w:sz w:val="24"/>
          <w:szCs w:val="24"/>
        </w:rPr>
        <w:t>oggetto di dibattito</w:t>
      </w:r>
      <w:r w:rsidRPr="00253951">
        <w:rPr>
          <w:rFonts w:ascii="Times New Roman" w:hAnsi="Times New Roman" w:cs="Times New Roman"/>
          <w:sz w:val="24"/>
          <w:szCs w:val="24"/>
        </w:rPr>
        <w:t>, ma la Costituzione italiana, pur essendo implicita nel divieto di secessione, ha incar</w:t>
      </w:r>
      <w:r>
        <w:rPr>
          <w:rFonts w:ascii="Times New Roman" w:hAnsi="Times New Roman" w:cs="Times New Roman"/>
          <w:sz w:val="24"/>
          <w:szCs w:val="24"/>
        </w:rPr>
        <w:t>nato una formulazione potente: “</w:t>
      </w:r>
      <w:r w:rsidRPr="00CE1314">
        <w:rPr>
          <w:rFonts w:ascii="Times New Roman" w:hAnsi="Times New Roman" w:cs="Times New Roman"/>
          <w:sz w:val="24"/>
          <w:szCs w:val="24"/>
        </w:rPr>
        <w:t>La Repubblica, una e indivisibile, riconosce e promuove le autonomie locali</w:t>
      </w:r>
      <w:r w:rsidRPr="00253951">
        <w:rPr>
          <w:rFonts w:ascii="Times New Roman" w:hAnsi="Times New Roman" w:cs="Times New Roman"/>
          <w:sz w:val="24"/>
          <w:szCs w:val="24"/>
        </w:rPr>
        <w:t xml:space="preserve"> </w:t>
      </w:r>
      <w:r>
        <w:rPr>
          <w:rFonts w:ascii="Times New Roman" w:hAnsi="Times New Roman" w:cs="Times New Roman"/>
          <w:sz w:val="24"/>
          <w:szCs w:val="24"/>
        </w:rPr>
        <w:t>[...]”</w:t>
      </w:r>
      <w:r w:rsidRPr="00253951">
        <w:rPr>
          <w:rFonts w:ascii="Times New Roman" w:hAnsi="Times New Roman" w:cs="Times New Roman"/>
          <w:sz w:val="24"/>
          <w:szCs w:val="24"/>
        </w:rPr>
        <w:t>. In questo caso, il divieto di secessione rimane implicito, ma le parole usate (implicitamente) sono più chiare della Costituzione spagnola.</w:t>
      </w:r>
    </w:p>
    <w:p w14:paraId="02DE529C" w14:textId="562811C1" w:rsidR="003E387E" w:rsidRPr="00253951" w:rsidRDefault="003E387E" w:rsidP="003E387E">
      <w:pPr>
        <w:pStyle w:val="ListParagraph"/>
        <w:numPr>
          <w:ilvl w:val="1"/>
          <w:numId w:val="2"/>
        </w:numPr>
        <w:spacing w:after="0" w:line="360" w:lineRule="auto"/>
        <w:jc w:val="both"/>
        <w:rPr>
          <w:rFonts w:ascii="Times New Roman" w:hAnsi="Times New Roman" w:cs="Times New Roman"/>
          <w:sz w:val="24"/>
          <w:szCs w:val="24"/>
        </w:rPr>
      </w:pPr>
      <w:r w:rsidRPr="00253951">
        <w:rPr>
          <w:rFonts w:ascii="Times New Roman" w:hAnsi="Times New Roman" w:cs="Times New Roman"/>
          <w:sz w:val="24"/>
          <w:szCs w:val="24"/>
        </w:rPr>
        <w:t xml:space="preserve">La terza opzione è esemplificata da quelle costituzioni che tacciono sulla questione. Molti </w:t>
      </w:r>
      <w:r>
        <w:rPr>
          <w:rFonts w:ascii="Times New Roman" w:hAnsi="Times New Roman" w:cs="Times New Roman"/>
          <w:sz w:val="24"/>
          <w:szCs w:val="24"/>
        </w:rPr>
        <w:t>costituzionalisti</w:t>
      </w:r>
      <w:r w:rsidRPr="00253951">
        <w:rPr>
          <w:rFonts w:ascii="Times New Roman" w:hAnsi="Times New Roman" w:cs="Times New Roman"/>
          <w:sz w:val="24"/>
          <w:szCs w:val="24"/>
        </w:rPr>
        <w:t xml:space="preserve"> hanno affermato che il silenzio costituzionale è dannoso a </w:t>
      </w:r>
      <w:r w:rsidRPr="00253951">
        <w:rPr>
          <w:rFonts w:ascii="Times New Roman" w:hAnsi="Times New Roman" w:cs="Times New Roman"/>
          <w:sz w:val="24"/>
          <w:szCs w:val="24"/>
        </w:rPr>
        <w:lastRenderedPageBreak/>
        <w:t xml:space="preserve">causa della sua ambiguità. Altri hanno sottolineato che quel silenzio è strategicamente utile, perché è meglio non tirare in ballo la secessione in una costituzione perché può alimentare </w:t>
      </w:r>
      <w:r>
        <w:rPr>
          <w:rFonts w:ascii="Times New Roman" w:hAnsi="Times New Roman" w:cs="Times New Roman"/>
          <w:sz w:val="24"/>
          <w:szCs w:val="24"/>
        </w:rPr>
        <w:t>movimenti secessionisti</w:t>
      </w:r>
      <w:r w:rsidRPr="00253951">
        <w:rPr>
          <w:rFonts w:ascii="Times New Roman" w:hAnsi="Times New Roman" w:cs="Times New Roman"/>
          <w:sz w:val="24"/>
          <w:szCs w:val="24"/>
        </w:rPr>
        <w:t xml:space="preserve">. </w:t>
      </w:r>
    </w:p>
    <w:p w14:paraId="2613E63E" w14:textId="5D306C5E" w:rsidR="003E387E" w:rsidRPr="00253951" w:rsidRDefault="003E387E" w:rsidP="003E387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Tra </w:t>
      </w:r>
      <w:r w:rsidRPr="00253951">
        <w:rPr>
          <w:rFonts w:ascii="Times New Roman" w:hAnsi="Times New Roman" w:cs="Times New Roman"/>
          <w:sz w:val="24"/>
          <w:szCs w:val="24"/>
        </w:rPr>
        <w:t>questi tre esempi</w:t>
      </w:r>
      <w:r>
        <w:rPr>
          <w:rFonts w:ascii="Times New Roman" w:hAnsi="Times New Roman" w:cs="Times New Roman"/>
          <w:sz w:val="24"/>
          <w:szCs w:val="24"/>
        </w:rPr>
        <w:t>,</w:t>
      </w:r>
      <w:r w:rsidRPr="00253951">
        <w:rPr>
          <w:rFonts w:ascii="Times New Roman" w:hAnsi="Times New Roman" w:cs="Times New Roman"/>
          <w:sz w:val="24"/>
          <w:szCs w:val="24"/>
        </w:rPr>
        <w:t xml:space="preserve"> possiamo concentrarci su quelle costituzioni che permettono esplicitamente la secessione. Non bisogna dimenticare che la rinascita della secessione nel diritto costituzionale (il che significa che la secessione non è interamente lasciata alla politica) è dovuta principalmente alla già ricordata </w:t>
      </w:r>
      <w:r>
        <w:rPr>
          <w:rFonts w:ascii="Times New Roman" w:hAnsi="Times New Roman" w:cs="Times New Roman"/>
          <w:sz w:val="24"/>
          <w:szCs w:val="24"/>
        </w:rPr>
        <w:t>Opinione</w:t>
      </w:r>
      <w:r w:rsidRPr="00253951">
        <w:rPr>
          <w:rFonts w:ascii="Times New Roman" w:hAnsi="Times New Roman" w:cs="Times New Roman"/>
          <w:sz w:val="24"/>
          <w:szCs w:val="24"/>
        </w:rPr>
        <w:t xml:space="preserve"> della Corte Suprema del Canada. </w:t>
      </w:r>
      <w:r>
        <w:rPr>
          <w:rFonts w:ascii="Times New Roman" w:hAnsi="Times New Roman" w:cs="Times New Roman"/>
          <w:sz w:val="24"/>
          <w:szCs w:val="24"/>
        </w:rPr>
        <w:t>La motivazione della</w:t>
      </w:r>
      <w:r w:rsidRPr="00253951">
        <w:rPr>
          <w:rFonts w:ascii="Times New Roman" w:hAnsi="Times New Roman" w:cs="Times New Roman"/>
          <w:sz w:val="24"/>
          <w:szCs w:val="24"/>
        </w:rPr>
        <w:t xml:space="preserve"> Corte Suprema del Canada è cruciale perché ha aperto una nuova stagione di riflessioni sulla secessione e sul diritto costituzionale e va sottolineato il merito della Corte Suprema del Canada, </w:t>
      </w:r>
      <w:r>
        <w:rPr>
          <w:rFonts w:ascii="Times New Roman" w:hAnsi="Times New Roman" w:cs="Times New Roman"/>
          <w:sz w:val="24"/>
          <w:szCs w:val="24"/>
        </w:rPr>
        <w:t>dal momento che</w:t>
      </w:r>
      <w:r w:rsidRPr="00253951">
        <w:rPr>
          <w:rFonts w:ascii="Times New Roman" w:hAnsi="Times New Roman" w:cs="Times New Roman"/>
          <w:sz w:val="24"/>
          <w:szCs w:val="24"/>
        </w:rPr>
        <w:t xml:space="preserve"> ha valorizzato gli strumenti del diritto costituzionale. Molti commentatori hanno sottolineato che il processo disegnato dalla Cor</w:t>
      </w:r>
      <w:r>
        <w:rPr>
          <w:rFonts w:ascii="Times New Roman" w:hAnsi="Times New Roman" w:cs="Times New Roman"/>
          <w:sz w:val="24"/>
          <w:szCs w:val="24"/>
        </w:rPr>
        <w:t>te potrebbe essere chiamato la “condizionalità di uscita”</w:t>
      </w:r>
      <w:r w:rsidRPr="00253951">
        <w:rPr>
          <w:rFonts w:ascii="Times New Roman" w:hAnsi="Times New Roman" w:cs="Times New Roman"/>
          <w:sz w:val="24"/>
          <w:szCs w:val="24"/>
        </w:rPr>
        <w:t xml:space="preserve"> e il ruolo dei negoziati in buona fede e, in generale, le relazioni intergovernative. La Corte Suprema, al paragrafo 90, ha osservato che:</w:t>
      </w:r>
    </w:p>
    <w:p w14:paraId="64749B83" w14:textId="77777777" w:rsidR="003E387E" w:rsidRPr="00253951" w:rsidRDefault="003E387E" w:rsidP="00DD5DDC">
      <w:pPr>
        <w:spacing w:after="0" w:line="360" w:lineRule="auto"/>
        <w:jc w:val="both"/>
        <w:rPr>
          <w:rFonts w:ascii="Times New Roman" w:hAnsi="Times New Roman" w:cs="Times New Roman"/>
          <w:sz w:val="24"/>
          <w:szCs w:val="24"/>
        </w:rPr>
      </w:pPr>
    </w:p>
    <w:p w14:paraId="687EC9E7" w14:textId="77777777" w:rsidR="003E387E" w:rsidRPr="00253951" w:rsidRDefault="003E387E" w:rsidP="00E91D4B">
      <w:pPr>
        <w:spacing w:after="0" w:line="360" w:lineRule="auto"/>
        <w:ind w:left="705"/>
        <w:jc w:val="both"/>
        <w:rPr>
          <w:rFonts w:ascii="Times New Roman" w:hAnsi="Times New Roman" w:cs="Times New Roman"/>
          <w:sz w:val="24"/>
          <w:szCs w:val="24"/>
        </w:rPr>
      </w:pPr>
      <w:r>
        <w:rPr>
          <w:rFonts w:ascii="Times New Roman" w:hAnsi="Times New Roman" w:cs="Times New Roman"/>
          <w:sz w:val="24"/>
          <w:szCs w:val="24"/>
        </w:rPr>
        <w:t>“</w:t>
      </w:r>
      <w:r w:rsidRPr="00253951">
        <w:rPr>
          <w:rFonts w:ascii="Times New Roman" w:hAnsi="Times New Roman" w:cs="Times New Roman"/>
          <w:sz w:val="24"/>
          <w:szCs w:val="24"/>
        </w:rPr>
        <w:t xml:space="preserve">La </w:t>
      </w:r>
      <w:r w:rsidRPr="00253951">
        <w:rPr>
          <w:rFonts w:ascii="Times New Roman" w:hAnsi="Times New Roman" w:cs="Times New Roman"/>
          <w:i/>
          <w:iCs/>
          <w:sz w:val="24"/>
          <w:szCs w:val="24"/>
        </w:rPr>
        <w:t>condotta delle parti in tali negoziati sarebbe regolata dagli stessi principi costituzionali che danno origine al dovere di negoziare: federalismo, democrazia, costituzionalismo e stato di diritto, e la protezione delle minoranze</w:t>
      </w:r>
      <w:r w:rsidRPr="00462E75">
        <w:rPr>
          <w:rFonts w:ascii="Times New Roman" w:hAnsi="Times New Roman" w:cs="Times New Roman"/>
          <w:sz w:val="24"/>
          <w:szCs w:val="24"/>
        </w:rPr>
        <w:t>”</w:t>
      </w:r>
      <w:r>
        <w:rPr>
          <w:rFonts w:ascii="Times New Roman" w:hAnsi="Times New Roman" w:cs="Times New Roman"/>
          <w:sz w:val="24"/>
          <w:szCs w:val="24"/>
        </w:rPr>
        <w:t>.</w:t>
      </w:r>
    </w:p>
    <w:p w14:paraId="63149089" w14:textId="77777777" w:rsidR="003E387E" w:rsidRPr="00253951" w:rsidRDefault="003E387E" w:rsidP="00E91D4B">
      <w:pPr>
        <w:spacing w:after="0" w:line="360" w:lineRule="auto"/>
        <w:ind w:left="705"/>
        <w:jc w:val="both"/>
        <w:rPr>
          <w:rFonts w:ascii="Times New Roman" w:hAnsi="Times New Roman" w:cs="Times New Roman"/>
          <w:sz w:val="24"/>
          <w:szCs w:val="24"/>
        </w:rPr>
      </w:pPr>
    </w:p>
    <w:p w14:paraId="26F9CE02" w14:textId="67B855D0" w:rsidR="003E387E" w:rsidRPr="00253951" w:rsidRDefault="003E387E" w:rsidP="00FB72C5">
      <w:pPr>
        <w:spacing w:after="0" w:line="360" w:lineRule="auto"/>
        <w:jc w:val="both"/>
        <w:rPr>
          <w:rFonts w:ascii="Times New Roman" w:hAnsi="Times New Roman" w:cs="Times New Roman"/>
          <w:sz w:val="24"/>
          <w:szCs w:val="24"/>
        </w:rPr>
      </w:pPr>
      <w:r w:rsidRPr="00FB72C5">
        <w:rPr>
          <w:rFonts w:ascii="Times New Roman" w:hAnsi="Times New Roman" w:cs="Times New Roman"/>
          <w:sz w:val="24"/>
          <w:szCs w:val="24"/>
        </w:rPr>
        <w:t xml:space="preserve">Il ragionamento della Corte è rilevante anche in materia di negoziati. Senza andare troppo lontano, si potrebbe sostenere che l’eco delle sue parole </w:t>
      </w:r>
      <w:r w:rsidR="00FB72C5" w:rsidRPr="00FB72C5">
        <w:rPr>
          <w:rFonts w:ascii="Times New Roman" w:hAnsi="Times New Roman" w:cs="Times New Roman"/>
          <w:sz w:val="24"/>
          <w:szCs w:val="24"/>
        </w:rPr>
        <w:t>ha avuto un impatto sul</w:t>
      </w:r>
      <w:r w:rsidRPr="00FB72C5">
        <w:rPr>
          <w:rFonts w:ascii="Times New Roman" w:hAnsi="Times New Roman" w:cs="Times New Roman"/>
          <w:sz w:val="24"/>
          <w:szCs w:val="24"/>
        </w:rPr>
        <w:t xml:space="preserve"> piano europeo di recesso dall’UE, così come </w:t>
      </w:r>
      <w:r w:rsidR="00FB72C5" w:rsidRPr="00FB72C5">
        <w:rPr>
          <w:rFonts w:ascii="Times New Roman" w:hAnsi="Times New Roman" w:cs="Times New Roman"/>
          <w:sz w:val="24"/>
          <w:szCs w:val="24"/>
        </w:rPr>
        <w:t>sulla procedura</w:t>
      </w:r>
      <w:r w:rsidRPr="00FB72C5">
        <w:rPr>
          <w:rFonts w:ascii="Times New Roman" w:hAnsi="Times New Roman" w:cs="Times New Roman"/>
          <w:sz w:val="24"/>
          <w:szCs w:val="24"/>
        </w:rPr>
        <w:t xml:space="preserve"> portata avanti sia dalla Commissione UE che dal governo britannico</w:t>
      </w:r>
      <w:r w:rsidRPr="00253951">
        <w:rPr>
          <w:rFonts w:ascii="Times New Roman" w:hAnsi="Times New Roman" w:cs="Times New Roman"/>
          <w:sz w:val="24"/>
          <w:szCs w:val="24"/>
        </w:rPr>
        <w:t>. In particolare, si ricorda il paragrafo 103:</w:t>
      </w:r>
    </w:p>
    <w:p w14:paraId="5860EE54" w14:textId="77777777" w:rsidR="003E387E" w:rsidRPr="00253951" w:rsidRDefault="003E387E" w:rsidP="00E91D4B">
      <w:pPr>
        <w:spacing w:after="0" w:line="360" w:lineRule="auto"/>
        <w:jc w:val="both"/>
        <w:rPr>
          <w:rFonts w:ascii="Times New Roman" w:hAnsi="Times New Roman" w:cs="Times New Roman"/>
          <w:sz w:val="24"/>
          <w:szCs w:val="24"/>
        </w:rPr>
      </w:pPr>
      <w:r w:rsidRPr="00253951">
        <w:rPr>
          <w:rFonts w:ascii="Times New Roman" w:hAnsi="Times New Roman" w:cs="Times New Roman"/>
          <w:sz w:val="24"/>
          <w:szCs w:val="24"/>
        </w:rPr>
        <w:tab/>
      </w:r>
    </w:p>
    <w:p w14:paraId="19A3F0EC" w14:textId="77777777" w:rsidR="003E387E" w:rsidRPr="00253951" w:rsidRDefault="003E387E" w:rsidP="00E91D4B">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ab/>
        <w:t>“</w:t>
      </w:r>
      <w:r w:rsidRPr="00253951">
        <w:rPr>
          <w:rFonts w:ascii="Times New Roman" w:hAnsi="Times New Roman" w:cs="Times New Roman"/>
          <w:i/>
          <w:iCs/>
          <w:sz w:val="24"/>
          <w:szCs w:val="24"/>
        </w:rPr>
        <w:t>Nella misura in cui una violazione del dovere costituzionale di negoziare in conformità con i principi sopra descritti mina la legittimità delle azioni di una parte,</w:t>
      </w:r>
      <w:r>
        <w:rPr>
          <w:rFonts w:ascii="Times New Roman" w:hAnsi="Times New Roman" w:cs="Times New Roman"/>
          <w:i/>
          <w:iCs/>
          <w:sz w:val="24"/>
          <w:szCs w:val="24"/>
        </w:rPr>
        <w:t xml:space="preserve"> essa</w:t>
      </w:r>
      <w:r w:rsidRPr="00253951">
        <w:rPr>
          <w:rFonts w:ascii="Times New Roman" w:hAnsi="Times New Roman" w:cs="Times New Roman"/>
          <w:i/>
          <w:iCs/>
          <w:sz w:val="24"/>
          <w:szCs w:val="24"/>
        </w:rPr>
        <w:t xml:space="preserve"> può avere importanti ramificazioni a livello internazionale. Così, una violazione del dovere di intraprendere negoziati e perseguirli secondo i principi costituzionali può minare la pretesa di legittimità di quel governo, che è generalmente una precondizione per il riconoscimento da parte della comunità internazionale. Viceversa, la violazione di questi principi da parte del governo federale o di altri governi provinciali che rispondono alla richiesta di secessione può minare la loro legittimità. Così, un Québec che avesse negoziato </w:t>
      </w:r>
      <w:r w:rsidRPr="00253951">
        <w:rPr>
          <w:rFonts w:ascii="Times New Roman" w:hAnsi="Times New Roman" w:cs="Times New Roman"/>
          <w:i/>
          <w:iCs/>
          <w:sz w:val="24"/>
          <w:szCs w:val="24"/>
        </w:rPr>
        <w:lastRenderedPageBreak/>
        <w:t>in conformità con i principi e i valo</w:t>
      </w:r>
      <w:r>
        <w:rPr>
          <w:rFonts w:ascii="Times New Roman" w:hAnsi="Times New Roman" w:cs="Times New Roman"/>
          <w:i/>
          <w:iCs/>
          <w:sz w:val="24"/>
          <w:szCs w:val="24"/>
        </w:rPr>
        <w:t>ri costituzionali di fronte all’</w:t>
      </w:r>
      <w:r w:rsidRPr="00253951">
        <w:rPr>
          <w:rFonts w:ascii="Times New Roman" w:hAnsi="Times New Roman" w:cs="Times New Roman"/>
          <w:i/>
          <w:iCs/>
          <w:sz w:val="24"/>
          <w:szCs w:val="24"/>
        </w:rPr>
        <w:t>intransigenza irragionevole da parte di altri partecipanti a livello federale o provinciale, avrebbe maggiori probabilità di essere riconosciuto rispetto a un Québec che non avesse agito secondo i principi costituzionali nel processo di negoziazione. Sia la legalità degli atti delle parti del processo di negoziazione secondo il diritto canadese, sia la legittimità percepita di tale azione, sarebbero considerazioni importanti nel processo di ri</w:t>
      </w:r>
      <w:r>
        <w:rPr>
          <w:rFonts w:ascii="Times New Roman" w:hAnsi="Times New Roman" w:cs="Times New Roman"/>
          <w:i/>
          <w:iCs/>
          <w:sz w:val="24"/>
          <w:szCs w:val="24"/>
        </w:rPr>
        <w:t>conoscimento. In questo modo, l’adesione delle parti all’</w:t>
      </w:r>
      <w:r w:rsidRPr="00253951">
        <w:rPr>
          <w:rFonts w:ascii="Times New Roman" w:hAnsi="Times New Roman" w:cs="Times New Roman"/>
          <w:i/>
          <w:iCs/>
          <w:sz w:val="24"/>
          <w:szCs w:val="24"/>
        </w:rPr>
        <w:t>obbligo di negoziare sarebbe valutata in modo indiretto sul piano internazionale</w:t>
      </w:r>
      <w:r>
        <w:rPr>
          <w:rFonts w:ascii="Times New Roman" w:hAnsi="Times New Roman" w:cs="Times New Roman"/>
          <w:sz w:val="24"/>
          <w:szCs w:val="24"/>
        </w:rPr>
        <w:t>”</w:t>
      </w:r>
      <w:r w:rsidRPr="00253951">
        <w:rPr>
          <w:rFonts w:ascii="Times New Roman" w:hAnsi="Times New Roman" w:cs="Times New Roman"/>
          <w:sz w:val="24"/>
          <w:szCs w:val="24"/>
        </w:rPr>
        <w:t>.</w:t>
      </w:r>
    </w:p>
    <w:p w14:paraId="415E507F" w14:textId="77777777" w:rsidR="003E387E" w:rsidRPr="00253951" w:rsidRDefault="003E387E" w:rsidP="00E91D4B">
      <w:pPr>
        <w:spacing w:after="0" w:line="360" w:lineRule="auto"/>
        <w:ind w:left="708"/>
        <w:jc w:val="both"/>
        <w:rPr>
          <w:rFonts w:ascii="Times New Roman" w:hAnsi="Times New Roman" w:cs="Times New Roman"/>
          <w:sz w:val="24"/>
          <w:szCs w:val="24"/>
        </w:rPr>
      </w:pPr>
    </w:p>
    <w:p w14:paraId="5A42EBE8" w14:textId="4E9D13C1" w:rsidR="003E387E" w:rsidRPr="00253951" w:rsidRDefault="003E387E" w:rsidP="00FB72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Per riassumere, l’Opinione della Corte del Canada</w:t>
      </w:r>
      <w:r w:rsidRPr="00253951">
        <w:rPr>
          <w:rFonts w:ascii="Times New Roman" w:hAnsi="Times New Roman" w:cs="Times New Roman"/>
          <w:sz w:val="24"/>
          <w:szCs w:val="24"/>
        </w:rPr>
        <w:t xml:space="preserve"> </w:t>
      </w:r>
      <w:r w:rsidR="00FB72C5">
        <w:rPr>
          <w:rFonts w:ascii="Times New Roman" w:hAnsi="Times New Roman" w:cs="Times New Roman"/>
          <w:sz w:val="24"/>
          <w:szCs w:val="24"/>
        </w:rPr>
        <w:t>è ancora attuale</w:t>
      </w:r>
      <w:r w:rsidRPr="00253951">
        <w:rPr>
          <w:rFonts w:ascii="Times New Roman" w:hAnsi="Times New Roman" w:cs="Times New Roman"/>
          <w:sz w:val="24"/>
          <w:szCs w:val="24"/>
        </w:rPr>
        <w:t xml:space="preserve"> perché in un con</w:t>
      </w:r>
      <w:r>
        <w:rPr>
          <w:rFonts w:ascii="Times New Roman" w:hAnsi="Times New Roman" w:cs="Times New Roman"/>
          <w:sz w:val="24"/>
          <w:szCs w:val="24"/>
        </w:rPr>
        <w:t>testo costituzionale dove non c’</w:t>
      </w:r>
      <w:r w:rsidRPr="00253951">
        <w:rPr>
          <w:rFonts w:ascii="Times New Roman" w:hAnsi="Times New Roman" w:cs="Times New Roman"/>
          <w:sz w:val="24"/>
          <w:szCs w:val="24"/>
        </w:rPr>
        <w:t xml:space="preserve">erano parole scritte in materia di secessione, la Corte ha portato la secessione </w:t>
      </w:r>
      <w:r w:rsidR="00FB72C5">
        <w:rPr>
          <w:rFonts w:ascii="Times New Roman" w:hAnsi="Times New Roman" w:cs="Times New Roman"/>
          <w:sz w:val="24"/>
          <w:szCs w:val="24"/>
        </w:rPr>
        <w:t>all’interno dei c</w:t>
      </w:r>
      <w:r w:rsidRPr="00253951">
        <w:rPr>
          <w:rFonts w:ascii="Times New Roman" w:hAnsi="Times New Roman" w:cs="Times New Roman"/>
          <w:sz w:val="24"/>
          <w:szCs w:val="24"/>
        </w:rPr>
        <w:t xml:space="preserve">onfini del diritto costituzionale. Ciò significa </w:t>
      </w:r>
      <w:r>
        <w:rPr>
          <w:rFonts w:ascii="Times New Roman" w:hAnsi="Times New Roman" w:cs="Times New Roman"/>
          <w:sz w:val="24"/>
          <w:szCs w:val="24"/>
        </w:rPr>
        <w:t>che l’</w:t>
      </w:r>
      <w:r w:rsidRPr="00253951">
        <w:rPr>
          <w:rFonts w:ascii="Times New Roman" w:hAnsi="Times New Roman" w:cs="Times New Roman"/>
          <w:sz w:val="24"/>
          <w:szCs w:val="24"/>
        </w:rPr>
        <w:t>i</w:t>
      </w:r>
      <w:r>
        <w:rPr>
          <w:rFonts w:ascii="Times New Roman" w:hAnsi="Times New Roman" w:cs="Times New Roman"/>
          <w:sz w:val="24"/>
          <w:szCs w:val="24"/>
        </w:rPr>
        <w:t xml:space="preserve">ncubo della secessione è stato “trasferito” con successo anche nell’ambito </w:t>
      </w:r>
      <w:r w:rsidRPr="00253951">
        <w:rPr>
          <w:rFonts w:ascii="Times New Roman" w:hAnsi="Times New Roman" w:cs="Times New Roman"/>
          <w:sz w:val="24"/>
          <w:szCs w:val="24"/>
        </w:rPr>
        <w:t>del diritto costituzionale, grazie alla proceduralizzazione. Nonostante ciò, quale po</w:t>
      </w:r>
      <w:r>
        <w:rPr>
          <w:rFonts w:ascii="Times New Roman" w:hAnsi="Times New Roman" w:cs="Times New Roman"/>
          <w:sz w:val="24"/>
          <w:szCs w:val="24"/>
        </w:rPr>
        <w:t>trebbe essere la ragione della “</w:t>
      </w:r>
      <w:r w:rsidRPr="00253951">
        <w:rPr>
          <w:rFonts w:ascii="Times New Roman" w:hAnsi="Times New Roman" w:cs="Times New Roman"/>
          <w:sz w:val="24"/>
          <w:szCs w:val="24"/>
        </w:rPr>
        <w:t>proce</w:t>
      </w:r>
      <w:r>
        <w:rPr>
          <w:rFonts w:ascii="Times New Roman" w:hAnsi="Times New Roman" w:cs="Times New Roman"/>
          <w:sz w:val="24"/>
          <w:szCs w:val="24"/>
        </w:rPr>
        <w:t>duralizzazione della secessione”</w:t>
      </w:r>
      <w:r w:rsidRPr="00253951">
        <w:rPr>
          <w:rFonts w:ascii="Times New Roman" w:hAnsi="Times New Roman" w:cs="Times New Roman"/>
          <w:sz w:val="24"/>
          <w:szCs w:val="24"/>
        </w:rPr>
        <w:t xml:space="preserve">? Da un lato, scoraggiare la secessione (mostrando quanto sia difficile una secessione o un </w:t>
      </w:r>
      <w:r>
        <w:rPr>
          <w:rFonts w:ascii="Times New Roman" w:hAnsi="Times New Roman" w:cs="Times New Roman"/>
          <w:sz w:val="24"/>
          <w:szCs w:val="24"/>
        </w:rPr>
        <w:t>recesso</w:t>
      </w:r>
      <w:r w:rsidRPr="00253951">
        <w:rPr>
          <w:rFonts w:ascii="Times New Roman" w:hAnsi="Times New Roman" w:cs="Times New Roman"/>
          <w:sz w:val="24"/>
          <w:szCs w:val="24"/>
        </w:rPr>
        <w:t xml:space="preserve">), dall'altro, </w:t>
      </w:r>
      <w:r>
        <w:rPr>
          <w:rFonts w:ascii="Times New Roman" w:hAnsi="Times New Roman" w:cs="Times New Roman"/>
          <w:sz w:val="24"/>
          <w:szCs w:val="24"/>
        </w:rPr>
        <w:t>“</w:t>
      </w:r>
      <w:r w:rsidRPr="00253951">
        <w:rPr>
          <w:rFonts w:ascii="Times New Roman" w:hAnsi="Times New Roman" w:cs="Times New Roman"/>
          <w:sz w:val="24"/>
          <w:szCs w:val="24"/>
        </w:rPr>
        <w:t>addomesticare</w:t>
      </w:r>
      <w:r>
        <w:rPr>
          <w:rFonts w:ascii="Times New Roman" w:hAnsi="Times New Roman" w:cs="Times New Roman"/>
          <w:sz w:val="24"/>
          <w:szCs w:val="24"/>
        </w:rPr>
        <w:t>”</w:t>
      </w:r>
      <w:r w:rsidRPr="00253951">
        <w:rPr>
          <w:rFonts w:ascii="Times New Roman" w:hAnsi="Times New Roman" w:cs="Times New Roman"/>
          <w:sz w:val="24"/>
          <w:szCs w:val="24"/>
        </w:rPr>
        <w:t xml:space="preserve"> la secessione secondo la democrazia e lo stato di dirit</w:t>
      </w:r>
      <w:r>
        <w:rPr>
          <w:rFonts w:ascii="Times New Roman" w:hAnsi="Times New Roman" w:cs="Times New Roman"/>
          <w:sz w:val="24"/>
          <w:szCs w:val="24"/>
        </w:rPr>
        <w:t>to, come stabilito dalla Corte S</w:t>
      </w:r>
      <w:r w:rsidRPr="00253951">
        <w:rPr>
          <w:rFonts w:ascii="Times New Roman" w:hAnsi="Times New Roman" w:cs="Times New Roman"/>
          <w:sz w:val="24"/>
          <w:szCs w:val="24"/>
        </w:rPr>
        <w:t xml:space="preserve">uprema canadese. </w:t>
      </w:r>
    </w:p>
    <w:p w14:paraId="5460FFF7" w14:textId="6E0F730D" w:rsidR="003E387E" w:rsidRPr="00253951" w:rsidRDefault="003E387E" w:rsidP="00FB72C5">
      <w:pPr>
        <w:spacing w:after="0" w:line="360" w:lineRule="auto"/>
        <w:jc w:val="both"/>
        <w:rPr>
          <w:rFonts w:ascii="Times New Roman" w:hAnsi="Times New Roman" w:cs="Times New Roman"/>
          <w:sz w:val="24"/>
          <w:szCs w:val="24"/>
        </w:rPr>
      </w:pPr>
      <w:r w:rsidRPr="00253951">
        <w:rPr>
          <w:rFonts w:ascii="Times New Roman" w:hAnsi="Times New Roman" w:cs="Times New Roman"/>
          <w:sz w:val="24"/>
          <w:szCs w:val="24"/>
        </w:rPr>
        <w:t xml:space="preserve">Questo ci porta a </w:t>
      </w:r>
      <w:r>
        <w:rPr>
          <w:rFonts w:ascii="Times New Roman" w:hAnsi="Times New Roman" w:cs="Times New Roman"/>
          <w:sz w:val="24"/>
          <w:szCs w:val="24"/>
        </w:rPr>
        <w:t>comprendere</w:t>
      </w:r>
      <w:r w:rsidRPr="00253951">
        <w:rPr>
          <w:rFonts w:ascii="Times New Roman" w:hAnsi="Times New Roman" w:cs="Times New Roman"/>
          <w:sz w:val="24"/>
          <w:szCs w:val="24"/>
        </w:rPr>
        <w:t xml:space="preserve"> e classificare </w:t>
      </w:r>
      <w:r w:rsidR="00FB72C5">
        <w:rPr>
          <w:rFonts w:ascii="Times New Roman" w:hAnsi="Times New Roman" w:cs="Times New Roman"/>
          <w:sz w:val="24"/>
          <w:szCs w:val="24"/>
        </w:rPr>
        <w:t>i tipi di metodi di costituzionalizzazione</w:t>
      </w:r>
      <w:r w:rsidRPr="00253951">
        <w:rPr>
          <w:rFonts w:ascii="Times New Roman" w:hAnsi="Times New Roman" w:cs="Times New Roman"/>
          <w:sz w:val="24"/>
          <w:szCs w:val="24"/>
        </w:rPr>
        <w:t xml:space="preserve"> della secessione. Ci possono essere tre approcci nel costituzionalizzare la secessione: i) </w:t>
      </w:r>
      <w:r w:rsidR="00FB72C5">
        <w:rPr>
          <w:rFonts w:ascii="Times New Roman" w:hAnsi="Times New Roman" w:cs="Times New Roman"/>
          <w:sz w:val="24"/>
          <w:szCs w:val="24"/>
        </w:rPr>
        <w:t>includere</w:t>
      </w:r>
      <w:r w:rsidRPr="00253951">
        <w:rPr>
          <w:rFonts w:ascii="Times New Roman" w:hAnsi="Times New Roman" w:cs="Times New Roman"/>
          <w:sz w:val="24"/>
          <w:szCs w:val="24"/>
        </w:rPr>
        <w:t xml:space="preserve"> un principio conciso </w:t>
      </w:r>
      <w:r w:rsidR="00FB72C5">
        <w:rPr>
          <w:rFonts w:ascii="Times New Roman" w:hAnsi="Times New Roman" w:cs="Times New Roman"/>
          <w:sz w:val="24"/>
          <w:szCs w:val="24"/>
        </w:rPr>
        <w:t>di</w:t>
      </w:r>
      <w:r w:rsidRPr="00253951">
        <w:rPr>
          <w:rFonts w:ascii="Times New Roman" w:hAnsi="Times New Roman" w:cs="Times New Roman"/>
          <w:sz w:val="24"/>
          <w:szCs w:val="24"/>
        </w:rPr>
        <w:t xml:space="preserve"> diritto </w:t>
      </w:r>
      <w:r w:rsidR="00FB72C5">
        <w:rPr>
          <w:rFonts w:ascii="Times New Roman" w:hAnsi="Times New Roman" w:cs="Times New Roman"/>
          <w:sz w:val="24"/>
          <w:szCs w:val="24"/>
        </w:rPr>
        <w:t>alla secessione; ii) includere</w:t>
      </w:r>
      <w:r w:rsidRPr="00253951">
        <w:rPr>
          <w:rFonts w:ascii="Times New Roman" w:hAnsi="Times New Roman" w:cs="Times New Roman"/>
          <w:sz w:val="24"/>
          <w:szCs w:val="24"/>
        </w:rPr>
        <w:t xml:space="preserve"> una procedura dettagliata per la secessione; o (iii) interpreta</w:t>
      </w:r>
      <w:r>
        <w:rPr>
          <w:rFonts w:ascii="Times New Roman" w:hAnsi="Times New Roman" w:cs="Times New Roman"/>
          <w:sz w:val="24"/>
          <w:szCs w:val="24"/>
        </w:rPr>
        <w:t>re una costituzione in modo da “leggervi”</w:t>
      </w:r>
      <w:r w:rsidRPr="00253951">
        <w:rPr>
          <w:rFonts w:ascii="Times New Roman" w:hAnsi="Times New Roman" w:cs="Times New Roman"/>
          <w:sz w:val="24"/>
          <w:szCs w:val="24"/>
        </w:rPr>
        <w:t xml:space="preserve"> un diritto o una procedura di secessione</w:t>
      </w:r>
      <w:r>
        <w:rPr>
          <w:rFonts w:ascii="Times New Roman" w:hAnsi="Times New Roman" w:cs="Times New Roman"/>
          <w:sz w:val="24"/>
          <w:szCs w:val="24"/>
        </w:rPr>
        <w:t>.</w:t>
      </w:r>
      <w:r w:rsidRPr="00253951">
        <w:rPr>
          <w:rStyle w:val="FootnoteReference"/>
          <w:rFonts w:ascii="Times New Roman" w:hAnsi="Times New Roman" w:cs="Times New Roman"/>
          <w:sz w:val="24"/>
          <w:szCs w:val="24"/>
        </w:rPr>
        <w:footnoteReference w:id="1"/>
      </w:r>
      <w:r w:rsidRPr="00253951">
        <w:rPr>
          <w:rFonts w:ascii="Times New Roman" w:hAnsi="Times New Roman" w:cs="Times New Roman"/>
          <w:sz w:val="24"/>
          <w:szCs w:val="24"/>
        </w:rPr>
        <w:t xml:space="preserve"> </w:t>
      </w:r>
    </w:p>
    <w:p w14:paraId="28489B05" w14:textId="77777777" w:rsidR="003E387E" w:rsidRPr="00253951" w:rsidRDefault="003E387E" w:rsidP="00E91D4B">
      <w:pPr>
        <w:spacing w:after="0" w:line="360" w:lineRule="auto"/>
        <w:jc w:val="both"/>
        <w:rPr>
          <w:rFonts w:ascii="Times New Roman" w:hAnsi="Times New Roman" w:cs="Times New Roman"/>
          <w:sz w:val="24"/>
          <w:szCs w:val="24"/>
        </w:rPr>
      </w:pPr>
      <w:r w:rsidRPr="00253951">
        <w:rPr>
          <w:rFonts w:ascii="Times New Roman" w:hAnsi="Times New Roman" w:cs="Times New Roman"/>
          <w:sz w:val="24"/>
          <w:szCs w:val="24"/>
        </w:rPr>
        <w:t>Alcuni esempi possono aiutare a capire le differenze, le conseguenze e le questioni attuali sul diritto costituzionale e la secessione.</w:t>
      </w:r>
    </w:p>
    <w:p w14:paraId="046FE510" w14:textId="33BC7217" w:rsidR="003E387E" w:rsidRPr="00253951" w:rsidRDefault="003E387E" w:rsidP="00FB72C5">
      <w:pPr>
        <w:spacing w:after="0" w:line="360" w:lineRule="auto"/>
        <w:jc w:val="both"/>
        <w:rPr>
          <w:rFonts w:ascii="Times New Roman" w:hAnsi="Times New Roman" w:cs="Times New Roman"/>
          <w:sz w:val="24"/>
          <w:szCs w:val="24"/>
        </w:rPr>
      </w:pPr>
      <w:r w:rsidRPr="00253951">
        <w:rPr>
          <w:rFonts w:ascii="Times New Roman" w:hAnsi="Times New Roman" w:cs="Times New Roman"/>
          <w:sz w:val="24"/>
          <w:szCs w:val="24"/>
        </w:rPr>
        <w:t xml:space="preserve">Per quanto riguarda il </w:t>
      </w:r>
      <w:r w:rsidRPr="00253951">
        <w:rPr>
          <w:rFonts w:ascii="Times New Roman" w:hAnsi="Times New Roman" w:cs="Times New Roman"/>
          <w:b/>
          <w:bCs/>
          <w:sz w:val="24"/>
          <w:szCs w:val="24"/>
          <w:u w:val="single"/>
        </w:rPr>
        <w:t xml:space="preserve">primo </w:t>
      </w:r>
      <w:r w:rsidRPr="00253951">
        <w:rPr>
          <w:rFonts w:ascii="Times New Roman" w:hAnsi="Times New Roman" w:cs="Times New Roman"/>
          <w:sz w:val="24"/>
          <w:szCs w:val="24"/>
        </w:rPr>
        <w:t>(</w:t>
      </w:r>
      <w:r w:rsidR="00FB72C5">
        <w:rPr>
          <w:rFonts w:ascii="Times New Roman" w:hAnsi="Times New Roman" w:cs="Times New Roman"/>
          <w:sz w:val="24"/>
          <w:szCs w:val="24"/>
        </w:rPr>
        <w:t>includere un principio di</w:t>
      </w:r>
      <w:r w:rsidRPr="00253951">
        <w:rPr>
          <w:rFonts w:ascii="Times New Roman" w:hAnsi="Times New Roman" w:cs="Times New Roman"/>
          <w:sz w:val="24"/>
          <w:szCs w:val="24"/>
        </w:rPr>
        <w:t xml:space="preserve"> diritto </w:t>
      </w:r>
      <w:r w:rsidR="00FB72C5">
        <w:rPr>
          <w:rFonts w:ascii="Times New Roman" w:hAnsi="Times New Roman" w:cs="Times New Roman"/>
          <w:sz w:val="24"/>
          <w:szCs w:val="24"/>
        </w:rPr>
        <w:t>alla</w:t>
      </w:r>
      <w:r w:rsidRPr="00253951">
        <w:rPr>
          <w:rFonts w:ascii="Times New Roman" w:hAnsi="Times New Roman" w:cs="Times New Roman"/>
          <w:sz w:val="24"/>
          <w:szCs w:val="24"/>
        </w:rPr>
        <w:t xml:space="preserve"> secessione), i principali esempi sono rappre</w:t>
      </w:r>
      <w:r>
        <w:rPr>
          <w:rFonts w:ascii="Times New Roman" w:hAnsi="Times New Roman" w:cs="Times New Roman"/>
          <w:sz w:val="24"/>
          <w:szCs w:val="24"/>
        </w:rPr>
        <w:t>sentati dalla Costituzione dell’</w:t>
      </w:r>
      <w:r w:rsidRPr="00253951">
        <w:rPr>
          <w:rFonts w:ascii="Times New Roman" w:hAnsi="Times New Roman" w:cs="Times New Roman"/>
          <w:sz w:val="24"/>
          <w:szCs w:val="24"/>
        </w:rPr>
        <w:t xml:space="preserve">Unione Sovietica del 1924 e del 1977. </w:t>
      </w:r>
      <w:r>
        <w:rPr>
          <w:rFonts w:ascii="Times New Roman" w:hAnsi="Times New Roman" w:cs="Times New Roman"/>
          <w:sz w:val="24"/>
          <w:szCs w:val="24"/>
        </w:rPr>
        <w:t>L’articolo 72 di quest’</w:t>
      </w:r>
      <w:r w:rsidRPr="00253951">
        <w:rPr>
          <w:rFonts w:ascii="Times New Roman" w:hAnsi="Times New Roman" w:cs="Times New Roman"/>
          <w:sz w:val="24"/>
          <w:szCs w:val="24"/>
        </w:rPr>
        <w:t xml:space="preserve">ultima affermava che </w:t>
      </w:r>
      <w:r>
        <w:rPr>
          <w:rFonts w:ascii="Times New Roman" w:hAnsi="Times New Roman" w:cs="Times New Roman"/>
          <w:sz w:val="24"/>
          <w:szCs w:val="24"/>
        </w:rPr>
        <w:t>“</w:t>
      </w:r>
      <w:r w:rsidRPr="00253951">
        <w:rPr>
          <w:rFonts w:ascii="Times New Roman" w:hAnsi="Times New Roman" w:cs="Times New Roman"/>
          <w:sz w:val="24"/>
          <w:szCs w:val="24"/>
        </w:rPr>
        <w:t>ogni repub</w:t>
      </w:r>
      <w:r>
        <w:rPr>
          <w:rFonts w:ascii="Times New Roman" w:hAnsi="Times New Roman" w:cs="Times New Roman"/>
          <w:sz w:val="24"/>
          <w:szCs w:val="24"/>
        </w:rPr>
        <w:t xml:space="preserve">blica è libera di </w:t>
      </w:r>
      <w:proofErr w:type="spellStart"/>
      <w:r>
        <w:rPr>
          <w:rFonts w:ascii="Times New Roman" w:hAnsi="Times New Roman" w:cs="Times New Roman"/>
          <w:sz w:val="24"/>
          <w:szCs w:val="24"/>
        </w:rPr>
        <w:t>secedere</w:t>
      </w:r>
      <w:proofErr w:type="spellEnd"/>
      <w:r>
        <w:rPr>
          <w:rFonts w:ascii="Times New Roman" w:hAnsi="Times New Roman" w:cs="Times New Roman"/>
          <w:sz w:val="24"/>
          <w:szCs w:val="24"/>
        </w:rPr>
        <w:t xml:space="preserve"> dall’URSS”</w:t>
      </w:r>
      <w:r w:rsidRPr="00253951">
        <w:rPr>
          <w:rFonts w:ascii="Times New Roman" w:hAnsi="Times New Roman" w:cs="Times New Roman"/>
          <w:sz w:val="24"/>
          <w:szCs w:val="24"/>
        </w:rPr>
        <w:t xml:space="preserve">. Sulla base della stessa ideologia socialista, la Costituzione della Jugoslavia, modificata nel 1974, concedeva il diritto di secessione. </w:t>
      </w:r>
    </w:p>
    <w:p w14:paraId="53B34CE9" w14:textId="6BCC8F0C" w:rsidR="003E387E" w:rsidRPr="00253951" w:rsidRDefault="003E387E" w:rsidP="00FB72C5">
      <w:pPr>
        <w:spacing w:after="0" w:line="360" w:lineRule="auto"/>
        <w:jc w:val="both"/>
        <w:rPr>
          <w:rFonts w:ascii="Times New Roman" w:hAnsi="Times New Roman" w:cs="Times New Roman"/>
          <w:sz w:val="24"/>
          <w:szCs w:val="24"/>
        </w:rPr>
      </w:pPr>
      <w:r w:rsidRPr="00253951">
        <w:rPr>
          <w:rFonts w:ascii="Times New Roman" w:hAnsi="Times New Roman" w:cs="Times New Roman"/>
          <w:sz w:val="24"/>
          <w:szCs w:val="24"/>
        </w:rPr>
        <w:lastRenderedPageBreak/>
        <w:t>Non diversamente, la Costituzione del Mya</w:t>
      </w:r>
      <w:r>
        <w:rPr>
          <w:rFonts w:ascii="Times New Roman" w:hAnsi="Times New Roman" w:cs="Times New Roman"/>
          <w:sz w:val="24"/>
          <w:szCs w:val="24"/>
        </w:rPr>
        <w:t>nmar del 1947 riconosceva che “</w:t>
      </w:r>
      <w:r w:rsidRPr="00253951">
        <w:rPr>
          <w:rFonts w:ascii="Times New Roman" w:hAnsi="Times New Roman" w:cs="Times New Roman"/>
          <w:sz w:val="24"/>
          <w:szCs w:val="24"/>
        </w:rPr>
        <w:t>ogni Stato ha il d</w:t>
      </w:r>
      <w:r>
        <w:rPr>
          <w:rFonts w:ascii="Times New Roman" w:hAnsi="Times New Roman" w:cs="Times New Roman"/>
          <w:sz w:val="24"/>
          <w:szCs w:val="24"/>
        </w:rPr>
        <w:t>iritto di separarsi dall’Unione”</w:t>
      </w:r>
      <w:r w:rsidRPr="00253951">
        <w:rPr>
          <w:rFonts w:ascii="Times New Roman" w:hAnsi="Times New Roman" w:cs="Times New Roman"/>
          <w:sz w:val="24"/>
          <w:szCs w:val="24"/>
        </w:rPr>
        <w:t>. Attualmente, il Myanmar proibisce esplicitamente la secession</w:t>
      </w:r>
      <w:r>
        <w:rPr>
          <w:rFonts w:ascii="Times New Roman" w:hAnsi="Times New Roman" w:cs="Times New Roman"/>
          <w:sz w:val="24"/>
          <w:szCs w:val="24"/>
        </w:rPr>
        <w:t>e, e formalmente concede solo l’</w:t>
      </w:r>
      <w:r w:rsidRPr="00253951">
        <w:rPr>
          <w:rFonts w:ascii="Times New Roman" w:hAnsi="Times New Roman" w:cs="Times New Roman"/>
          <w:sz w:val="24"/>
          <w:szCs w:val="24"/>
        </w:rPr>
        <w:t xml:space="preserve">autonomia </w:t>
      </w:r>
      <w:r w:rsidR="00FB72C5">
        <w:rPr>
          <w:rFonts w:ascii="Times New Roman" w:hAnsi="Times New Roman" w:cs="Times New Roman"/>
          <w:sz w:val="24"/>
          <w:szCs w:val="24"/>
        </w:rPr>
        <w:t>in base alla</w:t>
      </w:r>
      <w:r w:rsidRPr="00253951">
        <w:rPr>
          <w:rFonts w:ascii="Times New Roman" w:hAnsi="Times New Roman" w:cs="Times New Roman"/>
          <w:sz w:val="24"/>
          <w:szCs w:val="24"/>
        </w:rPr>
        <w:t xml:space="preserve"> Costituzione del </w:t>
      </w:r>
      <w:r>
        <w:rPr>
          <w:rFonts w:ascii="Times New Roman" w:hAnsi="Times New Roman" w:cs="Times New Roman"/>
          <w:sz w:val="24"/>
          <w:szCs w:val="24"/>
        </w:rPr>
        <w:t>2008. Dato l’</w:t>
      </w:r>
      <w:r w:rsidRPr="00253951">
        <w:rPr>
          <w:rFonts w:ascii="Times New Roman" w:hAnsi="Times New Roman" w:cs="Times New Roman"/>
          <w:sz w:val="24"/>
          <w:szCs w:val="24"/>
        </w:rPr>
        <w:t xml:space="preserve">attuale colpo di stato militare, il Myanmar è lontano dal riconciliare i diversi gruppi etnici in uno Stato seriamente decentralizzato o federale. </w:t>
      </w:r>
      <w:r>
        <w:rPr>
          <w:rFonts w:ascii="Times New Roman" w:hAnsi="Times New Roman" w:cs="Times New Roman"/>
          <w:sz w:val="24"/>
          <w:szCs w:val="24"/>
        </w:rPr>
        <w:t>Infine, l’</w:t>
      </w:r>
      <w:r w:rsidRPr="00253951">
        <w:rPr>
          <w:rFonts w:ascii="Times New Roman" w:hAnsi="Times New Roman" w:cs="Times New Roman"/>
          <w:sz w:val="24"/>
          <w:szCs w:val="24"/>
        </w:rPr>
        <w:t>ex Unione di Serbia e Montenegro inc</w:t>
      </w:r>
      <w:r>
        <w:rPr>
          <w:rFonts w:ascii="Times New Roman" w:hAnsi="Times New Roman" w:cs="Times New Roman"/>
          <w:sz w:val="24"/>
          <w:szCs w:val="24"/>
        </w:rPr>
        <w:t>ludeva il diritto di “staccarsi” dall’</w:t>
      </w:r>
      <w:r w:rsidRPr="00253951">
        <w:rPr>
          <w:rFonts w:ascii="Times New Roman" w:hAnsi="Times New Roman" w:cs="Times New Roman"/>
          <w:sz w:val="24"/>
          <w:szCs w:val="24"/>
        </w:rPr>
        <w:t>Unione statale, stabilendo solo la necessità di un referendum (articolo 60).</w:t>
      </w:r>
    </w:p>
    <w:p w14:paraId="209A6608" w14:textId="411DA77D" w:rsidR="003E387E" w:rsidRPr="00253951" w:rsidRDefault="003E387E" w:rsidP="00FB72C5">
      <w:pPr>
        <w:spacing w:after="0" w:line="360" w:lineRule="auto"/>
        <w:jc w:val="both"/>
        <w:rPr>
          <w:rFonts w:ascii="Times New Roman" w:hAnsi="Times New Roman" w:cs="Times New Roman"/>
          <w:sz w:val="24"/>
          <w:szCs w:val="24"/>
        </w:rPr>
      </w:pPr>
      <w:r w:rsidRPr="00253951">
        <w:rPr>
          <w:rFonts w:ascii="Times New Roman" w:hAnsi="Times New Roman" w:cs="Times New Roman"/>
          <w:sz w:val="24"/>
          <w:szCs w:val="24"/>
        </w:rPr>
        <w:t xml:space="preserve">Il </w:t>
      </w:r>
      <w:r w:rsidRPr="00253951">
        <w:rPr>
          <w:rFonts w:ascii="Times New Roman" w:hAnsi="Times New Roman" w:cs="Times New Roman"/>
          <w:b/>
          <w:bCs/>
          <w:sz w:val="24"/>
          <w:szCs w:val="24"/>
          <w:u w:val="single"/>
        </w:rPr>
        <w:t>secondo approccio</w:t>
      </w:r>
      <w:r w:rsidRPr="00253951">
        <w:rPr>
          <w:rFonts w:ascii="Times New Roman" w:hAnsi="Times New Roman" w:cs="Times New Roman"/>
          <w:sz w:val="24"/>
          <w:szCs w:val="24"/>
        </w:rPr>
        <w:t xml:space="preserve">, che è quello seguito sia dalla </w:t>
      </w:r>
      <w:r>
        <w:rPr>
          <w:rFonts w:ascii="Times New Roman" w:hAnsi="Times New Roman" w:cs="Times New Roman"/>
          <w:sz w:val="24"/>
          <w:szCs w:val="24"/>
        </w:rPr>
        <w:t>Corte Suprema canadese che dall’</w:t>
      </w:r>
      <w:r w:rsidRPr="00253951">
        <w:rPr>
          <w:rFonts w:ascii="Times New Roman" w:hAnsi="Times New Roman" w:cs="Times New Roman"/>
          <w:sz w:val="24"/>
          <w:szCs w:val="24"/>
        </w:rPr>
        <w:t xml:space="preserve">UE nel dossier </w:t>
      </w:r>
      <w:proofErr w:type="spellStart"/>
      <w:r w:rsidRPr="00253951">
        <w:rPr>
          <w:rFonts w:ascii="Times New Roman" w:hAnsi="Times New Roman" w:cs="Times New Roman"/>
          <w:sz w:val="24"/>
          <w:szCs w:val="24"/>
        </w:rPr>
        <w:t>Brexit</w:t>
      </w:r>
      <w:proofErr w:type="spellEnd"/>
      <w:r w:rsidRPr="00253951">
        <w:rPr>
          <w:rFonts w:ascii="Times New Roman" w:hAnsi="Times New Roman" w:cs="Times New Roman"/>
          <w:sz w:val="24"/>
          <w:szCs w:val="24"/>
        </w:rPr>
        <w:t xml:space="preserve">, è incarnato </w:t>
      </w:r>
      <w:r w:rsidR="00FB72C5">
        <w:rPr>
          <w:rFonts w:ascii="Times New Roman" w:hAnsi="Times New Roman" w:cs="Times New Roman"/>
          <w:sz w:val="24"/>
          <w:szCs w:val="24"/>
        </w:rPr>
        <w:t>in</w:t>
      </w:r>
      <w:r w:rsidRPr="00253951">
        <w:rPr>
          <w:rFonts w:ascii="Times New Roman" w:hAnsi="Times New Roman" w:cs="Times New Roman"/>
          <w:sz w:val="24"/>
          <w:szCs w:val="24"/>
        </w:rPr>
        <w:t xml:space="preserve"> due costi</w:t>
      </w:r>
      <w:r>
        <w:rPr>
          <w:rFonts w:ascii="Times New Roman" w:hAnsi="Times New Roman" w:cs="Times New Roman"/>
          <w:sz w:val="24"/>
          <w:szCs w:val="24"/>
        </w:rPr>
        <w:t xml:space="preserve">tuzioni </w:t>
      </w:r>
      <w:r w:rsidR="00FB72C5">
        <w:rPr>
          <w:rFonts w:ascii="Times New Roman" w:hAnsi="Times New Roman" w:cs="Times New Roman"/>
          <w:sz w:val="24"/>
          <w:szCs w:val="24"/>
        </w:rPr>
        <w:t>in vigore</w:t>
      </w:r>
      <w:r>
        <w:rPr>
          <w:rFonts w:ascii="Times New Roman" w:hAnsi="Times New Roman" w:cs="Times New Roman"/>
          <w:sz w:val="24"/>
          <w:szCs w:val="24"/>
        </w:rPr>
        <w:t>. La prima è il Testo E</w:t>
      </w:r>
      <w:r w:rsidRPr="00253951">
        <w:rPr>
          <w:rFonts w:ascii="Times New Roman" w:hAnsi="Times New Roman" w:cs="Times New Roman"/>
          <w:sz w:val="24"/>
          <w:szCs w:val="24"/>
        </w:rPr>
        <w:t xml:space="preserve">tiope del 1994. Il diritto di secessione deve </w:t>
      </w:r>
      <w:r>
        <w:rPr>
          <w:rFonts w:ascii="Times New Roman" w:hAnsi="Times New Roman" w:cs="Times New Roman"/>
          <w:sz w:val="24"/>
          <w:szCs w:val="24"/>
        </w:rPr>
        <w:t>essere compreso nell’</w:t>
      </w:r>
      <w:r w:rsidRPr="00253951">
        <w:rPr>
          <w:rFonts w:ascii="Times New Roman" w:hAnsi="Times New Roman" w:cs="Times New Roman"/>
          <w:sz w:val="24"/>
          <w:szCs w:val="24"/>
        </w:rPr>
        <w:t>ampio contesto del costituzionalismo e del federalismo in condizioni estreme, come le società di</w:t>
      </w:r>
      <w:r>
        <w:rPr>
          <w:rFonts w:ascii="Times New Roman" w:hAnsi="Times New Roman" w:cs="Times New Roman"/>
          <w:sz w:val="24"/>
          <w:szCs w:val="24"/>
        </w:rPr>
        <w:t>vise etnicamente. A tal fine, l’</w:t>
      </w:r>
      <w:r w:rsidRPr="00253951">
        <w:rPr>
          <w:rFonts w:ascii="Times New Roman" w:hAnsi="Times New Roman" w:cs="Times New Roman"/>
          <w:sz w:val="24"/>
          <w:szCs w:val="24"/>
        </w:rPr>
        <w:t>articolo 39 concede il diritto di secessione a qualsiasi nazione, nazionalità o po</w:t>
      </w:r>
      <w:r>
        <w:rPr>
          <w:rFonts w:ascii="Times New Roman" w:hAnsi="Times New Roman" w:cs="Times New Roman"/>
          <w:sz w:val="24"/>
          <w:szCs w:val="24"/>
        </w:rPr>
        <w:t>polo dell’</w:t>
      </w:r>
      <w:r w:rsidRPr="00253951">
        <w:rPr>
          <w:rFonts w:ascii="Times New Roman" w:hAnsi="Times New Roman" w:cs="Times New Roman"/>
          <w:sz w:val="24"/>
          <w:szCs w:val="24"/>
        </w:rPr>
        <w:t>Etiopia. Inoltre, la Costituzione stabilisce la procedura e le condizioni da rispettare, come il voto a maggioranza de</w:t>
      </w:r>
      <w:r>
        <w:rPr>
          <w:rFonts w:ascii="Times New Roman" w:hAnsi="Times New Roman" w:cs="Times New Roman"/>
          <w:sz w:val="24"/>
          <w:szCs w:val="24"/>
        </w:rPr>
        <w:t>i due terzi della Camera della “nazione o nazionalità”</w:t>
      </w:r>
      <w:r w:rsidRPr="00253951">
        <w:rPr>
          <w:rFonts w:ascii="Times New Roman" w:hAnsi="Times New Roman" w:cs="Times New Roman"/>
          <w:sz w:val="24"/>
          <w:szCs w:val="24"/>
        </w:rPr>
        <w:t xml:space="preserve"> secessionista. Per essere chiari, l'articolo 39 specifica che:</w:t>
      </w:r>
    </w:p>
    <w:p w14:paraId="5E48FD26" w14:textId="77777777" w:rsidR="003E387E" w:rsidRPr="00253951" w:rsidRDefault="003E387E" w:rsidP="00EC1313">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w:t>
      </w:r>
      <w:r w:rsidRPr="00253951">
        <w:rPr>
          <w:rFonts w:ascii="Times New Roman" w:hAnsi="Times New Roman" w:cs="Times New Roman"/>
          <w:i/>
          <w:iCs/>
          <w:sz w:val="24"/>
          <w:szCs w:val="24"/>
        </w:rPr>
        <w:t>Il diritt</w:t>
      </w:r>
      <w:r>
        <w:rPr>
          <w:rFonts w:ascii="Times New Roman" w:hAnsi="Times New Roman" w:cs="Times New Roman"/>
          <w:i/>
          <w:iCs/>
          <w:sz w:val="24"/>
          <w:szCs w:val="24"/>
        </w:rPr>
        <w:t>o all’</w:t>
      </w:r>
      <w:r w:rsidRPr="00253951">
        <w:rPr>
          <w:rFonts w:ascii="Times New Roman" w:hAnsi="Times New Roman" w:cs="Times New Roman"/>
          <w:i/>
          <w:iCs/>
          <w:sz w:val="24"/>
          <w:szCs w:val="24"/>
        </w:rPr>
        <w:t>autodeterminazione, c</w:t>
      </w:r>
      <w:r>
        <w:rPr>
          <w:rFonts w:ascii="Times New Roman" w:hAnsi="Times New Roman" w:cs="Times New Roman"/>
          <w:i/>
          <w:iCs/>
          <w:sz w:val="24"/>
          <w:szCs w:val="24"/>
        </w:rPr>
        <w:t>ompresa la secessione, di ogni Nazione, Nazionalità e P</w:t>
      </w:r>
      <w:r w:rsidRPr="00253951">
        <w:rPr>
          <w:rFonts w:ascii="Times New Roman" w:hAnsi="Times New Roman" w:cs="Times New Roman"/>
          <w:i/>
          <w:iCs/>
          <w:sz w:val="24"/>
          <w:szCs w:val="24"/>
        </w:rPr>
        <w:t xml:space="preserve">opolo </w:t>
      </w:r>
      <w:r>
        <w:rPr>
          <w:rFonts w:ascii="Times New Roman" w:hAnsi="Times New Roman" w:cs="Times New Roman"/>
          <w:i/>
          <w:iCs/>
          <w:sz w:val="24"/>
          <w:szCs w:val="24"/>
        </w:rPr>
        <w:t>è azionato:</w:t>
      </w:r>
      <w:r w:rsidRPr="00253951">
        <w:rPr>
          <w:rFonts w:ascii="Times New Roman" w:hAnsi="Times New Roman" w:cs="Times New Roman"/>
          <w:i/>
          <w:iCs/>
          <w:sz w:val="24"/>
          <w:szCs w:val="24"/>
        </w:rPr>
        <w:t xml:space="preserve"> (a) Quando una richiesta di secessione è stata approvata da una maggioranza di due terzi dei membri del Consiglio Legislativo della Nazione, Nazionalità o Popolo interessato; (b) Quando il Governo Federale ha organizzato un referendum che deve svolgersi entro tre anni dal momento in cui ha ricevuto la decisione di secessione del Consiglio interessato; (c) Quando la richiesta di secessione è sostenuta dalla maggioranza dei voti nel referendum; (d) Quando il governo federale avrà trasferito i </w:t>
      </w:r>
      <w:r>
        <w:rPr>
          <w:rFonts w:ascii="Times New Roman" w:hAnsi="Times New Roman" w:cs="Times New Roman"/>
          <w:i/>
          <w:iCs/>
          <w:sz w:val="24"/>
          <w:szCs w:val="24"/>
        </w:rPr>
        <w:t>suoi poteri al consiglio della Nazione, Nazionalità o P</w:t>
      </w:r>
      <w:r w:rsidRPr="00253951">
        <w:rPr>
          <w:rFonts w:ascii="Times New Roman" w:hAnsi="Times New Roman" w:cs="Times New Roman"/>
          <w:i/>
          <w:iCs/>
          <w:sz w:val="24"/>
          <w:szCs w:val="24"/>
        </w:rPr>
        <w:t>opolo che ha votato per la secessione; e</w:t>
      </w:r>
      <w:r>
        <w:rPr>
          <w:rFonts w:ascii="Times New Roman" w:hAnsi="Times New Roman" w:cs="Times New Roman"/>
          <w:i/>
          <w:iCs/>
          <w:sz w:val="24"/>
          <w:szCs w:val="24"/>
        </w:rPr>
        <w:t>d</w:t>
      </w:r>
      <w:r w:rsidRPr="00253951">
        <w:rPr>
          <w:rFonts w:ascii="Times New Roman" w:hAnsi="Times New Roman" w:cs="Times New Roman"/>
          <w:i/>
          <w:iCs/>
          <w:sz w:val="24"/>
          <w:szCs w:val="24"/>
        </w:rPr>
        <w:t xml:space="preserve"> (e) Quando la divisione dei beni è effettuata in un modo prescritto dalla legge</w:t>
      </w:r>
      <w:r>
        <w:rPr>
          <w:rFonts w:ascii="Times New Roman" w:hAnsi="Times New Roman" w:cs="Times New Roman"/>
          <w:sz w:val="24"/>
          <w:szCs w:val="24"/>
        </w:rPr>
        <w:t>”</w:t>
      </w:r>
      <w:r w:rsidRPr="00253951">
        <w:rPr>
          <w:rFonts w:ascii="Times New Roman" w:hAnsi="Times New Roman" w:cs="Times New Roman"/>
          <w:sz w:val="24"/>
          <w:szCs w:val="24"/>
        </w:rPr>
        <w:t>.</w:t>
      </w:r>
    </w:p>
    <w:p w14:paraId="31247625" w14:textId="77777777" w:rsidR="003E387E" w:rsidRPr="00253951" w:rsidRDefault="003E387E" w:rsidP="00BB68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Pr="00253951">
        <w:rPr>
          <w:rFonts w:ascii="Times New Roman" w:hAnsi="Times New Roman" w:cs="Times New Roman"/>
          <w:sz w:val="24"/>
          <w:szCs w:val="24"/>
        </w:rPr>
        <w:t xml:space="preserve">altro esempio è tratto da Saint Kitts e </w:t>
      </w:r>
      <w:proofErr w:type="spellStart"/>
      <w:r w:rsidRPr="00253951">
        <w:rPr>
          <w:rFonts w:ascii="Times New Roman" w:hAnsi="Times New Roman" w:cs="Times New Roman"/>
          <w:sz w:val="24"/>
          <w:szCs w:val="24"/>
        </w:rPr>
        <w:t>Nevis</w:t>
      </w:r>
      <w:proofErr w:type="spellEnd"/>
      <w:r w:rsidRPr="00253951">
        <w:rPr>
          <w:rFonts w:ascii="Times New Roman" w:hAnsi="Times New Roman" w:cs="Times New Roman"/>
          <w:sz w:val="24"/>
          <w:szCs w:val="24"/>
        </w:rPr>
        <w:t xml:space="preserve">, la cui Costituzione permette la </w:t>
      </w:r>
      <w:r>
        <w:rPr>
          <w:rFonts w:ascii="Times New Roman" w:hAnsi="Times New Roman" w:cs="Times New Roman"/>
          <w:sz w:val="24"/>
          <w:szCs w:val="24"/>
        </w:rPr>
        <w:t>secessione dell’</w:t>
      </w:r>
      <w:r w:rsidRPr="00253951">
        <w:rPr>
          <w:rFonts w:ascii="Times New Roman" w:hAnsi="Times New Roman" w:cs="Times New Roman"/>
          <w:sz w:val="24"/>
          <w:szCs w:val="24"/>
        </w:rPr>
        <w:t xml:space="preserve">isola di </w:t>
      </w:r>
      <w:proofErr w:type="spellStart"/>
      <w:r w:rsidRPr="00253951">
        <w:rPr>
          <w:rFonts w:ascii="Times New Roman" w:hAnsi="Times New Roman" w:cs="Times New Roman"/>
          <w:sz w:val="24"/>
          <w:szCs w:val="24"/>
        </w:rPr>
        <w:t>Nevis</w:t>
      </w:r>
      <w:proofErr w:type="spellEnd"/>
      <w:r w:rsidRPr="00253951">
        <w:rPr>
          <w:rFonts w:ascii="Times New Roman" w:hAnsi="Times New Roman" w:cs="Times New Roman"/>
          <w:sz w:val="24"/>
          <w:szCs w:val="24"/>
        </w:rPr>
        <w:t xml:space="preserve"> sec</w:t>
      </w:r>
      <w:r>
        <w:rPr>
          <w:rFonts w:ascii="Times New Roman" w:hAnsi="Times New Roman" w:cs="Times New Roman"/>
          <w:sz w:val="24"/>
          <w:szCs w:val="24"/>
        </w:rPr>
        <w:t>ondo una precisa procedura. All’</w:t>
      </w:r>
      <w:r w:rsidRPr="00253951">
        <w:rPr>
          <w:rFonts w:ascii="Times New Roman" w:hAnsi="Times New Roman" w:cs="Times New Roman"/>
          <w:sz w:val="24"/>
          <w:szCs w:val="24"/>
        </w:rPr>
        <w:t>interno di questa procedura bisogna sottolineare che sono richieste</w:t>
      </w:r>
      <w:r>
        <w:rPr>
          <w:rFonts w:ascii="Times New Roman" w:hAnsi="Times New Roman" w:cs="Times New Roman"/>
          <w:sz w:val="24"/>
          <w:szCs w:val="24"/>
        </w:rPr>
        <w:t xml:space="preserve"> due </w:t>
      </w:r>
      <w:r w:rsidRPr="00253951">
        <w:rPr>
          <w:rFonts w:ascii="Times New Roman" w:hAnsi="Times New Roman" w:cs="Times New Roman"/>
          <w:sz w:val="24"/>
          <w:szCs w:val="24"/>
        </w:rPr>
        <w:t xml:space="preserve">maggioranze: un voto a </w:t>
      </w:r>
      <w:r>
        <w:rPr>
          <w:rFonts w:ascii="Times New Roman" w:hAnsi="Times New Roman" w:cs="Times New Roman"/>
          <w:sz w:val="24"/>
          <w:szCs w:val="24"/>
        </w:rPr>
        <w:t>maggioranza dei due terzi dell’</w:t>
      </w:r>
      <w:r w:rsidRPr="00253951">
        <w:rPr>
          <w:rFonts w:ascii="Times New Roman" w:hAnsi="Times New Roman" w:cs="Times New Roman"/>
          <w:sz w:val="24"/>
          <w:szCs w:val="24"/>
        </w:rPr>
        <w:t xml:space="preserve">assemblea legislativa di </w:t>
      </w:r>
      <w:proofErr w:type="spellStart"/>
      <w:r w:rsidRPr="00253951">
        <w:rPr>
          <w:rFonts w:ascii="Times New Roman" w:hAnsi="Times New Roman" w:cs="Times New Roman"/>
          <w:sz w:val="24"/>
          <w:szCs w:val="24"/>
        </w:rPr>
        <w:t>Nevis</w:t>
      </w:r>
      <w:proofErr w:type="spellEnd"/>
      <w:r w:rsidRPr="00253951">
        <w:rPr>
          <w:rFonts w:ascii="Times New Roman" w:hAnsi="Times New Roman" w:cs="Times New Roman"/>
          <w:sz w:val="24"/>
          <w:szCs w:val="24"/>
        </w:rPr>
        <w:t xml:space="preserve"> seguito da un voto a maggioranza dei due terzi della popolazione di </w:t>
      </w:r>
      <w:proofErr w:type="spellStart"/>
      <w:r w:rsidRPr="00253951">
        <w:rPr>
          <w:rFonts w:ascii="Times New Roman" w:hAnsi="Times New Roman" w:cs="Times New Roman"/>
          <w:sz w:val="24"/>
          <w:szCs w:val="24"/>
        </w:rPr>
        <w:t>Nevis</w:t>
      </w:r>
      <w:proofErr w:type="spellEnd"/>
      <w:r w:rsidRPr="00253951">
        <w:rPr>
          <w:rFonts w:ascii="Times New Roman" w:hAnsi="Times New Roman" w:cs="Times New Roman"/>
          <w:sz w:val="24"/>
          <w:szCs w:val="24"/>
        </w:rPr>
        <w:t>. Lo scopo era, da un lato, un doppio con</w:t>
      </w:r>
      <w:r>
        <w:rPr>
          <w:rFonts w:ascii="Times New Roman" w:hAnsi="Times New Roman" w:cs="Times New Roman"/>
          <w:sz w:val="24"/>
          <w:szCs w:val="24"/>
        </w:rPr>
        <w:t>trollo sulla secessione e, dall’</w:t>
      </w:r>
      <w:r w:rsidRPr="00253951">
        <w:rPr>
          <w:rFonts w:ascii="Times New Roman" w:hAnsi="Times New Roman" w:cs="Times New Roman"/>
          <w:sz w:val="24"/>
          <w:szCs w:val="24"/>
        </w:rPr>
        <w:t>altro, di congelare il tentativo di secessione. Questo è esattamente quello che è successo nel 1997 quando, dopo che il disegno di legge sulla secessione ha ottenuto la</w:t>
      </w:r>
      <w:r>
        <w:rPr>
          <w:rFonts w:ascii="Times New Roman" w:hAnsi="Times New Roman" w:cs="Times New Roman"/>
          <w:sz w:val="24"/>
          <w:szCs w:val="24"/>
        </w:rPr>
        <w:t xml:space="preserve"> maggioranza dei due terzi nell’</w:t>
      </w:r>
      <w:r w:rsidRPr="00253951">
        <w:rPr>
          <w:rFonts w:ascii="Times New Roman" w:hAnsi="Times New Roman" w:cs="Times New Roman"/>
          <w:sz w:val="24"/>
          <w:szCs w:val="24"/>
        </w:rPr>
        <w:t>assemblea legislativa, non ha ottenuto la stessa maggioranza tra la popolazione, perché solo il 61,7% ha</w:t>
      </w:r>
      <w:r>
        <w:rPr>
          <w:rFonts w:ascii="Times New Roman" w:hAnsi="Times New Roman" w:cs="Times New Roman"/>
          <w:sz w:val="24"/>
          <w:szCs w:val="24"/>
        </w:rPr>
        <w:t xml:space="preserve"> votato per la secessione nell’</w:t>
      </w:r>
      <w:r w:rsidRPr="00253951">
        <w:rPr>
          <w:rFonts w:ascii="Times New Roman" w:hAnsi="Times New Roman" w:cs="Times New Roman"/>
          <w:sz w:val="24"/>
          <w:szCs w:val="24"/>
        </w:rPr>
        <w:t>agosto 1998.</w:t>
      </w:r>
    </w:p>
    <w:p w14:paraId="5ED52D06" w14:textId="77777777" w:rsidR="003E387E" w:rsidRPr="00253951" w:rsidRDefault="003E387E" w:rsidP="00EF254B">
      <w:pPr>
        <w:spacing w:after="0" w:line="360" w:lineRule="auto"/>
        <w:jc w:val="both"/>
        <w:rPr>
          <w:rFonts w:ascii="Times New Roman" w:hAnsi="Times New Roman" w:cs="Times New Roman"/>
          <w:sz w:val="24"/>
          <w:szCs w:val="24"/>
        </w:rPr>
      </w:pPr>
      <w:r w:rsidRPr="00253951">
        <w:rPr>
          <w:rFonts w:ascii="Times New Roman" w:hAnsi="Times New Roman" w:cs="Times New Roman"/>
          <w:sz w:val="24"/>
          <w:szCs w:val="24"/>
        </w:rPr>
        <w:lastRenderedPageBreak/>
        <w:t xml:space="preserve">Meno si può dire per il </w:t>
      </w:r>
      <w:r w:rsidRPr="00253951">
        <w:rPr>
          <w:rFonts w:ascii="Times New Roman" w:hAnsi="Times New Roman" w:cs="Times New Roman"/>
          <w:b/>
          <w:bCs/>
          <w:sz w:val="24"/>
          <w:szCs w:val="24"/>
          <w:u w:val="single"/>
        </w:rPr>
        <w:t xml:space="preserve">terzo approccio </w:t>
      </w:r>
      <w:r>
        <w:rPr>
          <w:rFonts w:ascii="Times New Roman" w:hAnsi="Times New Roman" w:cs="Times New Roman"/>
          <w:sz w:val="24"/>
          <w:szCs w:val="24"/>
        </w:rPr>
        <w:t>alla secessione: l’</w:t>
      </w:r>
      <w:r w:rsidRPr="00253951">
        <w:rPr>
          <w:rFonts w:ascii="Times New Roman" w:hAnsi="Times New Roman" w:cs="Times New Roman"/>
          <w:sz w:val="24"/>
          <w:szCs w:val="24"/>
        </w:rPr>
        <w:t xml:space="preserve">esempio di interpretare una costituzione, attraverso i suoi principi, in modo che la secessione possa essere inclusa </w:t>
      </w:r>
      <w:r w:rsidRPr="00253951">
        <w:rPr>
          <w:rFonts w:ascii="Times New Roman" w:hAnsi="Times New Roman" w:cs="Times New Roman"/>
          <w:i/>
          <w:iCs/>
          <w:sz w:val="24"/>
          <w:szCs w:val="24"/>
        </w:rPr>
        <w:t xml:space="preserve">in </w:t>
      </w:r>
      <w:r w:rsidRPr="00253951">
        <w:rPr>
          <w:rFonts w:ascii="Times New Roman" w:hAnsi="Times New Roman" w:cs="Times New Roman"/>
          <w:sz w:val="24"/>
          <w:szCs w:val="24"/>
        </w:rPr>
        <w:t>una costituzione, è il rapporto t</w:t>
      </w:r>
      <w:r>
        <w:rPr>
          <w:rFonts w:ascii="Times New Roman" w:hAnsi="Times New Roman" w:cs="Times New Roman"/>
          <w:sz w:val="24"/>
          <w:szCs w:val="24"/>
        </w:rPr>
        <w:t>ra la Francia e i territori d’</w:t>
      </w:r>
      <w:r w:rsidRPr="00253951">
        <w:rPr>
          <w:rFonts w:ascii="Times New Roman" w:hAnsi="Times New Roman" w:cs="Times New Roman"/>
          <w:sz w:val="24"/>
          <w:szCs w:val="24"/>
        </w:rPr>
        <w:t>oltremare. Tornando alla Co</w:t>
      </w:r>
      <w:r>
        <w:rPr>
          <w:rFonts w:ascii="Times New Roman" w:hAnsi="Times New Roman" w:cs="Times New Roman"/>
          <w:sz w:val="24"/>
          <w:szCs w:val="24"/>
        </w:rPr>
        <w:t>stituzione del 1958, troviamo l’</w:t>
      </w:r>
      <w:r w:rsidRPr="00253951">
        <w:rPr>
          <w:rFonts w:ascii="Times New Roman" w:hAnsi="Times New Roman" w:cs="Times New Roman"/>
          <w:sz w:val="24"/>
          <w:szCs w:val="24"/>
        </w:rPr>
        <w:t>articolo 76, che prevedeva un periodo di quattro mesi</w:t>
      </w:r>
      <w:r>
        <w:rPr>
          <w:rFonts w:ascii="Times New Roman" w:hAnsi="Times New Roman" w:cs="Times New Roman"/>
          <w:sz w:val="24"/>
          <w:szCs w:val="24"/>
        </w:rPr>
        <w:t xml:space="preserve"> durante il quale i territori d’</w:t>
      </w:r>
      <w:r w:rsidRPr="00253951">
        <w:rPr>
          <w:rFonts w:ascii="Times New Roman" w:hAnsi="Times New Roman" w:cs="Times New Roman"/>
          <w:sz w:val="24"/>
          <w:szCs w:val="24"/>
        </w:rPr>
        <w:t xml:space="preserve">oltremare potevano scegliere se restare o staccarsi e diventare indipendenti. Anche se il diritto alla secessione era scaduto, alcune letture della giurisprudenza mantengono questo diritto. </w:t>
      </w:r>
      <w:r>
        <w:rPr>
          <w:rFonts w:ascii="Times New Roman" w:hAnsi="Times New Roman" w:cs="Times New Roman"/>
          <w:sz w:val="24"/>
          <w:szCs w:val="24"/>
        </w:rPr>
        <w:t>La base</w:t>
      </w:r>
      <w:r w:rsidRPr="00253951">
        <w:rPr>
          <w:rFonts w:ascii="Times New Roman" w:hAnsi="Times New Roman" w:cs="Times New Roman"/>
          <w:sz w:val="24"/>
          <w:szCs w:val="24"/>
        </w:rPr>
        <w:t xml:space="preserve"> della </w:t>
      </w:r>
      <w:r>
        <w:rPr>
          <w:rFonts w:ascii="Times New Roman" w:hAnsi="Times New Roman" w:cs="Times New Roman"/>
          <w:sz w:val="24"/>
          <w:szCs w:val="24"/>
        </w:rPr>
        <w:t>secessione in realtà è costruita a partire dall’</w:t>
      </w:r>
      <w:r w:rsidRPr="00253951">
        <w:rPr>
          <w:rFonts w:ascii="Times New Roman" w:hAnsi="Times New Roman" w:cs="Times New Roman"/>
          <w:sz w:val="24"/>
          <w:szCs w:val="24"/>
        </w:rPr>
        <w:t xml:space="preserve">articolo 53 della Costituzione francese, che </w:t>
      </w:r>
      <w:r>
        <w:rPr>
          <w:rFonts w:ascii="Times New Roman" w:hAnsi="Times New Roman" w:cs="Times New Roman"/>
          <w:sz w:val="24"/>
          <w:szCs w:val="24"/>
        </w:rPr>
        <w:t>include “</w:t>
      </w:r>
      <w:r w:rsidRPr="00253951">
        <w:rPr>
          <w:rFonts w:ascii="Times New Roman" w:hAnsi="Times New Roman" w:cs="Times New Roman"/>
          <w:sz w:val="24"/>
          <w:szCs w:val="24"/>
        </w:rPr>
        <w:t>trasferimenti, scambi o aggiu</w:t>
      </w:r>
      <w:r>
        <w:rPr>
          <w:rFonts w:ascii="Times New Roman" w:hAnsi="Times New Roman" w:cs="Times New Roman"/>
          <w:sz w:val="24"/>
          <w:szCs w:val="24"/>
        </w:rPr>
        <w:t>dicazioni di territorio”</w:t>
      </w:r>
      <w:r w:rsidRPr="00253951">
        <w:rPr>
          <w:rFonts w:ascii="Times New Roman" w:hAnsi="Times New Roman" w:cs="Times New Roman"/>
          <w:sz w:val="24"/>
          <w:szCs w:val="24"/>
        </w:rPr>
        <w:t>.</w:t>
      </w:r>
    </w:p>
    <w:p w14:paraId="332D393D" w14:textId="77777777" w:rsidR="003E387E" w:rsidRPr="00253951" w:rsidRDefault="003E387E" w:rsidP="00395E41">
      <w:pPr>
        <w:spacing w:after="0" w:line="360" w:lineRule="auto"/>
        <w:jc w:val="both"/>
        <w:rPr>
          <w:rFonts w:ascii="Times New Roman" w:hAnsi="Times New Roman" w:cs="Times New Roman"/>
          <w:sz w:val="24"/>
          <w:szCs w:val="24"/>
        </w:rPr>
      </w:pPr>
    </w:p>
    <w:p w14:paraId="68F9AEE0" w14:textId="77777777" w:rsidR="003E387E" w:rsidRPr="00253951" w:rsidRDefault="003E387E" w:rsidP="00F651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Il diritto comparato, a cui l’esperienza e la prassi dell’</w:t>
      </w:r>
      <w:r w:rsidRPr="00253951">
        <w:rPr>
          <w:rFonts w:ascii="Times New Roman" w:hAnsi="Times New Roman" w:cs="Times New Roman"/>
          <w:sz w:val="24"/>
          <w:szCs w:val="24"/>
        </w:rPr>
        <w:t>UE ha</w:t>
      </w:r>
      <w:r>
        <w:rPr>
          <w:rFonts w:ascii="Times New Roman" w:hAnsi="Times New Roman" w:cs="Times New Roman"/>
          <w:sz w:val="24"/>
          <w:szCs w:val="24"/>
        </w:rPr>
        <w:t>nno</w:t>
      </w:r>
      <w:r w:rsidRPr="00253951">
        <w:rPr>
          <w:rFonts w:ascii="Times New Roman" w:hAnsi="Times New Roman" w:cs="Times New Roman"/>
          <w:sz w:val="24"/>
          <w:szCs w:val="24"/>
        </w:rPr>
        <w:t xml:space="preserve"> aggiunto </w:t>
      </w:r>
      <w:r>
        <w:rPr>
          <w:rFonts w:ascii="Times New Roman" w:hAnsi="Times New Roman" w:cs="Times New Roman"/>
          <w:sz w:val="24"/>
          <w:szCs w:val="24"/>
        </w:rPr>
        <w:t>un esempio prezioso, dato che l’</w:t>
      </w:r>
      <w:r w:rsidRPr="00253951">
        <w:rPr>
          <w:rFonts w:ascii="Times New Roman" w:hAnsi="Times New Roman" w:cs="Times New Roman"/>
          <w:sz w:val="24"/>
          <w:szCs w:val="24"/>
        </w:rPr>
        <w:t>UE è un modello fe</w:t>
      </w:r>
      <w:r>
        <w:rPr>
          <w:rFonts w:ascii="Times New Roman" w:hAnsi="Times New Roman" w:cs="Times New Roman"/>
          <w:sz w:val="24"/>
          <w:szCs w:val="24"/>
        </w:rPr>
        <w:t>derale ed è una notevole “storia”</w:t>
      </w:r>
      <w:r w:rsidRPr="00253951">
        <w:rPr>
          <w:rFonts w:ascii="Times New Roman" w:hAnsi="Times New Roman" w:cs="Times New Roman"/>
          <w:sz w:val="24"/>
          <w:szCs w:val="24"/>
        </w:rPr>
        <w:t xml:space="preserve"> di proceduralizzazion</w:t>
      </w:r>
      <w:r>
        <w:rPr>
          <w:rFonts w:ascii="Times New Roman" w:hAnsi="Times New Roman" w:cs="Times New Roman"/>
          <w:sz w:val="24"/>
          <w:szCs w:val="24"/>
        </w:rPr>
        <w:t>e e negoziazione in materia di “</w:t>
      </w:r>
      <w:r w:rsidRPr="00253951">
        <w:rPr>
          <w:rFonts w:ascii="Times New Roman" w:hAnsi="Times New Roman" w:cs="Times New Roman"/>
          <w:sz w:val="24"/>
          <w:szCs w:val="24"/>
        </w:rPr>
        <w:t>attraversamen</w:t>
      </w:r>
      <w:r>
        <w:rPr>
          <w:rFonts w:ascii="Times New Roman" w:hAnsi="Times New Roman" w:cs="Times New Roman"/>
          <w:sz w:val="24"/>
          <w:szCs w:val="24"/>
        </w:rPr>
        <w:t>to”</w:t>
      </w:r>
      <w:r w:rsidRPr="00253951">
        <w:rPr>
          <w:rFonts w:ascii="Times New Roman" w:hAnsi="Times New Roman" w:cs="Times New Roman"/>
          <w:sz w:val="24"/>
          <w:szCs w:val="24"/>
        </w:rPr>
        <w:t xml:space="preserve"> del diritto di secessione, può evidenziare alcune questioni e </w:t>
      </w:r>
      <w:r>
        <w:rPr>
          <w:rFonts w:ascii="Times New Roman" w:hAnsi="Times New Roman" w:cs="Times New Roman"/>
          <w:sz w:val="24"/>
          <w:szCs w:val="24"/>
        </w:rPr>
        <w:t>quesiti richiamati</w:t>
      </w:r>
      <w:r w:rsidRPr="00253951">
        <w:rPr>
          <w:rFonts w:ascii="Times New Roman" w:hAnsi="Times New Roman" w:cs="Times New Roman"/>
          <w:sz w:val="24"/>
          <w:szCs w:val="24"/>
        </w:rPr>
        <w:t xml:space="preserve"> </w:t>
      </w:r>
      <w:r>
        <w:rPr>
          <w:rFonts w:ascii="Times New Roman" w:hAnsi="Times New Roman" w:cs="Times New Roman"/>
          <w:sz w:val="24"/>
          <w:szCs w:val="24"/>
        </w:rPr>
        <w:t>in relazione</w:t>
      </w:r>
      <w:r w:rsidRPr="00253951">
        <w:rPr>
          <w:rFonts w:ascii="Times New Roman" w:hAnsi="Times New Roman" w:cs="Times New Roman"/>
          <w:sz w:val="24"/>
          <w:szCs w:val="24"/>
        </w:rPr>
        <w:t xml:space="preserve"> alla</w:t>
      </w:r>
      <w:bookmarkStart w:id="0" w:name="_GoBack"/>
      <w:bookmarkEnd w:id="0"/>
      <w:r w:rsidRPr="00253951">
        <w:rPr>
          <w:rFonts w:ascii="Times New Roman" w:hAnsi="Times New Roman" w:cs="Times New Roman"/>
          <w:sz w:val="24"/>
          <w:szCs w:val="24"/>
        </w:rPr>
        <w:t xml:space="preserve"> secessione, quali: il ruolo del referendum; il ruolo della maggioranza qualificata o della maggioranza semplice; se ci deve essere più di un referendum; </w:t>
      </w:r>
      <w:r>
        <w:rPr>
          <w:rFonts w:ascii="Times New Roman" w:hAnsi="Times New Roman" w:cs="Times New Roman"/>
          <w:sz w:val="24"/>
          <w:szCs w:val="24"/>
        </w:rPr>
        <w:t>chi e come ha l’</w:t>
      </w:r>
      <w:r w:rsidRPr="00253951">
        <w:rPr>
          <w:rFonts w:ascii="Times New Roman" w:hAnsi="Times New Roman" w:cs="Times New Roman"/>
          <w:sz w:val="24"/>
          <w:szCs w:val="24"/>
        </w:rPr>
        <w:t>autorità di negoziare per conto dello Stato secess</w:t>
      </w:r>
      <w:r>
        <w:rPr>
          <w:rFonts w:ascii="Times New Roman" w:hAnsi="Times New Roman" w:cs="Times New Roman"/>
          <w:sz w:val="24"/>
          <w:szCs w:val="24"/>
        </w:rPr>
        <w:t>ionista e del precedente Stato “unito”</w:t>
      </w:r>
      <w:r w:rsidRPr="00253951">
        <w:rPr>
          <w:rFonts w:ascii="Times New Roman" w:hAnsi="Times New Roman" w:cs="Times New Roman"/>
          <w:sz w:val="24"/>
          <w:szCs w:val="24"/>
        </w:rPr>
        <w:t>; la questione della cittadinanza; i diritti dei migranti e così via.</w:t>
      </w:r>
    </w:p>
    <w:p w14:paraId="4A807F73" w14:textId="77777777" w:rsidR="003E387E" w:rsidRPr="00253951" w:rsidRDefault="003E387E" w:rsidP="00F65127">
      <w:pPr>
        <w:spacing w:after="0" w:line="360" w:lineRule="auto"/>
        <w:jc w:val="both"/>
        <w:rPr>
          <w:rFonts w:ascii="Times New Roman" w:hAnsi="Times New Roman" w:cs="Times New Roman"/>
          <w:sz w:val="24"/>
          <w:szCs w:val="24"/>
        </w:rPr>
      </w:pPr>
      <w:r w:rsidRPr="00253951">
        <w:rPr>
          <w:rFonts w:ascii="Times New Roman" w:hAnsi="Times New Roman" w:cs="Times New Roman"/>
          <w:sz w:val="24"/>
          <w:szCs w:val="24"/>
        </w:rPr>
        <w:t xml:space="preserve">Ma speriamo che non ci sia </w:t>
      </w:r>
      <w:r>
        <w:rPr>
          <w:rFonts w:ascii="Times New Roman" w:hAnsi="Times New Roman" w:cs="Times New Roman"/>
          <w:sz w:val="24"/>
          <w:szCs w:val="24"/>
        </w:rPr>
        <w:t>bisogno di applicare di nuovo l’</w:t>
      </w:r>
      <w:r w:rsidRPr="00253951">
        <w:rPr>
          <w:rFonts w:ascii="Times New Roman" w:hAnsi="Times New Roman" w:cs="Times New Roman"/>
          <w:sz w:val="24"/>
          <w:szCs w:val="24"/>
        </w:rPr>
        <w:t xml:space="preserve">art. 50 e, viceversa, che possa arrivare il momento in cui i nostri amici del Regno Unito faranno domanda per rientrare in </w:t>
      </w:r>
      <w:r>
        <w:rPr>
          <w:rFonts w:ascii="Times New Roman" w:hAnsi="Times New Roman" w:cs="Times New Roman"/>
          <w:sz w:val="24"/>
          <w:szCs w:val="24"/>
        </w:rPr>
        <w:t>UE</w:t>
      </w:r>
      <w:r w:rsidRPr="00253951">
        <w:rPr>
          <w:rFonts w:ascii="Times New Roman" w:hAnsi="Times New Roman" w:cs="Times New Roman"/>
          <w:sz w:val="24"/>
          <w:szCs w:val="24"/>
        </w:rPr>
        <w:t xml:space="preserve">. </w:t>
      </w:r>
    </w:p>
    <w:sectPr w:rsidR="003E387E" w:rsidRPr="00253951" w:rsidSect="00A84C57">
      <w:headerReference w:type="even" r:id="rId8"/>
      <w:headerReference w:type="default" r:id="rId9"/>
      <w:footerReference w:type="even" r:id="rId10"/>
      <w:footerReference w:type="default" r:id="rId11"/>
      <w:headerReference w:type="first" r:id="rId12"/>
      <w:footerReference w:type="first" r:id="rId13"/>
      <w:pgSz w:w="12240" w:h="15840"/>
      <w:pgMar w:top="1560" w:right="1325"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298CE" w14:textId="77777777" w:rsidR="003E387E" w:rsidRDefault="003E387E" w:rsidP="003E387E">
      <w:pPr>
        <w:spacing w:after="0" w:line="240" w:lineRule="auto"/>
      </w:pPr>
      <w:r>
        <w:separator/>
      </w:r>
    </w:p>
  </w:endnote>
  <w:endnote w:type="continuationSeparator" w:id="0">
    <w:p w14:paraId="16F411D5" w14:textId="77777777" w:rsidR="003E387E" w:rsidRDefault="003E387E" w:rsidP="003E3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DengXian Light">
    <w:altName w:val="等线 Light"/>
    <w:charset w:val="86"/>
    <w:family w:val="auto"/>
    <w:pitch w:val="variable"/>
    <w:sig w:usb0="A10102FF" w:usb1="38CF7CFA" w:usb2="0001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10102FF" w:usb1="38CF7CFA" w:usb2="0001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7CFEA" w14:textId="77777777" w:rsidR="00A35849" w:rsidRPr="00A76965" w:rsidRDefault="00A35849" w:rsidP="00A769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356A7" w14:textId="6B466DB2" w:rsidR="00544388" w:rsidRDefault="009E1EAE" w:rsidP="00544388">
    <w:pPr>
      <w:pStyle w:val="Footer"/>
      <w:rPr>
        <w:rFonts w:ascii="Times New Roman" w:hAnsi="Times New Roman" w:cs="Times New Roman"/>
      </w:rPr>
    </w:pPr>
    <w:r>
      <w:rPr>
        <w:rFonts w:ascii="Times New Roman" w:hAnsi="Times New Roman" w:cs="Times New Roman"/>
      </w:rPr>
      <w:tab/>
    </w:r>
    <w:r w:rsidR="00544388">
      <w:rPr>
        <w:rFonts w:ascii="Times New Roman" w:hAnsi="Times New Roman" w:cs="Times New Roman"/>
      </w:rPr>
      <w:tab/>
    </w:r>
    <w:sdt>
      <w:sdtPr>
        <w:id w:val="-1297909995"/>
        <w:docPartObj>
          <w:docPartGallery w:val="Page Numbers (Bottom of Page)"/>
          <w:docPartUnique/>
        </w:docPartObj>
      </w:sdtPr>
      <w:sdtEndPr>
        <w:rPr>
          <w:rFonts w:ascii="Times New Roman" w:hAnsi="Times New Roman" w:cs="Times New Roman"/>
        </w:rPr>
      </w:sdtEndPr>
      <w:sdtContent>
        <w:r w:rsidR="00544388" w:rsidRPr="00544388">
          <w:rPr>
            <w:rFonts w:ascii="Times New Roman" w:hAnsi="Times New Roman" w:cs="Times New Roman"/>
          </w:rPr>
          <w:fldChar w:fldCharType="begin"/>
        </w:r>
        <w:r w:rsidR="00544388" w:rsidRPr="00544388">
          <w:rPr>
            <w:rFonts w:ascii="Times New Roman" w:hAnsi="Times New Roman" w:cs="Times New Roman"/>
          </w:rPr>
          <w:instrText>PAGE   \* MERGEFORMAT</w:instrText>
        </w:r>
        <w:r w:rsidR="00544388" w:rsidRPr="00544388">
          <w:rPr>
            <w:rFonts w:ascii="Times New Roman" w:hAnsi="Times New Roman" w:cs="Times New Roman"/>
          </w:rPr>
          <w:fldChar w:fldCharType="separate"/>
        </w:r>
        <w:r w:rsidR="00FB72C5">
          <w:rPr>
            <w:rFonts w:ascii="Times New Roman" w:hAnsi="Times New Roman" w:cs="Times New Roman"/>
            <w:noProof/>
          </w:rPr>
          <w:t>9</w:t>
        </w:r>
        <w:r w:rsidR="00544388" w:rsidRPr="00544388">
          <w:rPr>
            <w:rFonts w:ascii="Times New Roman" w:hAnsi="Times New Roman" w:cs="Times New Roman"/>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02AA6" w14:textId="77777777" w:rsidR="00A35849" w:rsidRPr="00A76965" w:rsidRDefault="00A35849" w:rsidP="00A76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48C76" w14:textId="77777777" w:rsidR="003E387E" w:rsidRDefault="003E387E" w:rsidP="003E387E">
      <w:pPr>
        <w:spacing w:after="0" w:line="240" w:lineRule="auto"/>
      </w:pPr>
      <w:r>
        <w:separator/>
      </w:r>
    </w:p>
  </w:footnote>
  <w:footnote w:type="continuationSeparator" w:id="0">
    <w:p w14:paraId="2AE965CB" w14:textId="77777777" w:rsidR="003E387E" w:rsidRDefault="003E387E" w:rsidP="003E387E">
      <w:pPr>
        <w:spacing w:after="0" w:line="240" w:lineRule="auto"/>
      </w:pPr>
      <w:r>
        <w:continuationSeparator/>
      </w:r>
    </w:p>
  </w:footnote>
  <w:footnote w:id="1">
    <w:p w14:paraId="76E857E2" w14:textId="77777777" w:rsidR="003E387E" w:rsidRPr="008D44BA" w:rsidRDefault="003E387E" w:rsidP="008D44BA">
      <w:pPr>
        <w:pStyle w:val="FootnoteText"/>
        <w:jc w:val="both"/>
        <w:rPr>
          <w:rFonts w:ascii="Times New Roman" w:hAnsi="Times New Roman" w:cs="Times New Roman"/>
          <w:sz w:val="22"/>
          <w:szCs w:val="22"/>
          <w:lang w:val="en-GB"/>
        </w:rPr>
      </w:pPr>
      <w:r w:rsidRPr="00FE1167">
        <w:rPr>
          <w:rStyle w:val="FootnoteReference"/>
          <w:rFonts w:ascii="Times New Roman" w:hAnsi="Times New Roman" w:cs="Times New Roman"/>
          <w:sz w:val="22"/>
          <w:szCs w:val="22"/>
        </w:rPr>
        <w:footnoteRef/>
      </w:r>
      <w:r w:rsidRPr="00253951">
        <w:rPr>
          <w:rFonts w:ascii="Times New Roman" w:hAnsi="Times New Roman" w:cs="Times New Roman"/>
          <w:i/>
          <w:iCs/>
          <w:sz w:val="22"/>
          <w:szCs w:val="22"/>
        </w:rPr>
        <w:t xml:space="preserve"> </w:t>
      </w:r>
      <w:r w:rsidRPr="00253951">
        <w:rPr>
          <w:rFonts w:ascii="Times New Roman" w:hAnsi="Times New Roman" w:cs="Times New Roman"/>
          <w:sz w:val="22"/>
          <w:szCs w:val="22"/>
        </w:rPr>
        <w:t xml:space="preserve">Questa utile classificazione è fatta da Norman: </w:t>
      </w:r>
      <w:r w:rsidRPr="008D44BA">
        <w:rPr>
          <w:rFonts w:ascii="Times New Roman" w:hAnsi="Times New Roman" w:cs="Times New Roman"/>
          <w:sz w:val="22"/>
          <w:szCs w:val="22"/>
        </w:rPr>
        <w:t>W. NORMAN</w:t>
      </w:r>
      <w:r w:rsidRPr="008D44BA">
        <w:rPr>
          <w:rFonts w:ascii="Times New Roman" w:hAnsi="Times New Roman" w:cs="Times New Roman"/>
          <w:i/>
          <w:iCs/>
          <w:sz w:val="22"/>
          <w:szCs w:val="22"/>
        </w:rPr>
        <w:t xml:space="preserve">, </w:t>
      </w:r>
      <w:proofErr w:type="spellStart"/>
      <w:r w:rsidRPr="008D44BA">
        <w:rPr>
          <w:rFonts w:ascii="Times New Roman" w:hAnsi="Times New Roman" w:cs="Times New Roman"/>
          <w:i/>
          <w:iCs/>
          <w:sz w:val="22"/>
          <w:szCs w:val="22"/>
        </w:rPr>
        <w:t>Negotiating</w:t>
      </w:r>
      <w:proofErr w:type="spellEnd"/>
      <w:r w:rsidRPr="008D44BA">
        <w:rPr>
          <w:rFonts w:ascii="Times New Roman" w:hAnsi="Times New Roman" w:cs="Times New Roman"/>
          <w:i/>
          <w:iCs/>
          <w:sz w:val="22"/>
          <w:szCs w:val="22"/>
        </w:rPr>
        <w:t xml:space="preserve"> </w:t>
      </w:r>
      <w:proofErr w:type="spellStart"/>
      <w:r w:rsidRPr="008D44BA">
        <w:rPr>
          <w:rFonts w:ascii="Times New Roman" w:hAnsi="Times New Roman" w:cs="Times New Roman"/>
          <w:i/>
          <w:iCs/>
          <w:sz w:val="22"/>
          <w:szCs w:val="22"/>
        </w:rPr>
        <w:t>Nationalism</w:t>
      </w:r>
      <w:proofErr w:type="spellEnd"/>
      <w:r w:rsidRPr="008D44BA">
        <w:rPr>
          <w:rFonts w:ascii="Times New Roman" w:hAnsi="Times New Roman" w:cs="Times New Roman"/>
          <w:i/>
          <w:iCs/>
          <w:sz w:val="22"/>
          <w:szCs w:val="22"/>
        </w:rPr>
        <w:t xml:space="preserve">. </w:t>
      </w:r>
      <w:r w:rsidRPr="00FE1167">
        <w:rPr>
          <w:rFonts w:ascii="Times New Roman" w:hAnsi="Times New Roman" w:cs="Times New Roman"/>
          <w:i/>
          <w:iCs/>
          <w:sz w:val="22"/>
          <w:szCs w:val="22"/>
          <w:lang w:val="en-GB"/>
        </w:rPr>
        <w:t>Nation-building, federalism, and secession in the multinational State</w:t>
      </w:r>
      <w:r w:rsidRPr="00FE1167">
        <w:rPr>
          <w:rFonts w:ascii="Times New Roman" w:hAnsi="Times New Roman" w:cs="Times New Roman"/>
          <w:sz w:val="22"/>
          <w:szCs w:val="22"/>
          <w:lang w:val="en-GB"/>
        </w:rPr>
        <w:t>, Oxford, Oxford University Press, 2007, 176</w:t>
      </w:r>
      <w:r w:rsidRPr="008D44BA">
        <w:rPr>
          <w:rFonts w:ascii="Times New Roman" w:hAnsi="Times New Roman" w:cs="Times New Roman"/>
          <w:sz w:val="22"/>
          <w:szCs w:val="22"/>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62C7A" w14:textId="77777777" w:rsidR="00A35849" w:rsidRDefault="00A358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6A4A4" w14:textId="77777777" w:rsidR="00A35849" w:rsidRDefault="00A358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E448A" w14:textId="77777777" w:rsidR="00A35849" w:rsidRDefault="00A358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75B69"/>
    <w:multiLevelType w:val="hybridMultilevel"/>
    <w:tmpl w:val="1318E01A"/>
    <w:lvl w:ilvl="0" w:tplc="6F1ABCD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74C7B07"/>
    <w:multiLevelType w:val="hybridMultilevel"/>
    <w:tmpl w:val="B41A008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86C"/>
    <w:rsid w:val="00014F5B"/>
    <w:rsid w:val="0004178E"/>
    <w:rsid w:val="00086973"/>
    <w:rsid w:val="000C378F"/>
    <w:rsid w:val="000D51B3"/>
    <w:rsid w:val="00104B14"/>
    <w:rsid w:val="00133041"/>
    <w:rsid w:val="00151B4F"/>
    <w:rsid w:val="00166985"/>
    <w:rsid w:val="00172F7D"/>
    <w:rsid w:val="001838AA"/>
    <w:rsid w:val="001A2AE3"/>
    <w:rsid w:val="001E53CD"/>
    <w:rsid w:val="00216142"/>
    <w:rsid w:val="002308AD"/>
    <w:rsid w:val="00230DD3"/>
    <w:rsid w:val="0024281F"/>
    <w:rsid w:val="00253951"/>
    <w:rsid w:val="002547D2"/>
    <w:rsid w:val="00264A18"/>
    <w:rsid w:val="0028224E"/>
    <w:rsid w:val="00283D00"/>
    <w:rsid w:val="002856A0"/>
    <w:rsid w:val="002C0AA3"/>
    <w:rsid w:val="002D521E"/>
    <w:rsid w:val="002E1F9F"/>
    <w:rsid w:val="002E5386"/>
    <w:rsid w:val="0031449C"/>
    <w:rsid w:val="00333C08"/>
    <w:rsid w:val="003465D4"/>
    <w:rsid w:val="00357756"/>
    <w:rsid w:val="00377EEB"/>
    <w:rsid w:val="00383B51"/>
    <w:rsid w:val="00394B21"/>
    <w:rsid w:val="0039585B"/>
    <w:rsid w:val="00395E41"/>
    <w:rsid w:val="003A1441"/>
    <w:rsid w:val="003E3162"/>
    <w:rsid w:val="003E387E"/>
    <w:rsid w:val="003E5052"/>
    <w:rsid w:val="003F2208"/>
    <w:rsid w:val="004152DA"/>
    <w:rsid w:val="00430F8C"/>
    <w:rsid w:val="00443284"/>
    <w:rsid w:val="00446F91"/>
    <w:rsid w:val="00462E75"/>
    <w:rsid w:val="00464D7D"/>
    <w:rsid w:val="00467DBD"/>
    <w:rsid w:val="004862C2"/>
    <w:rsid w:val="004B3D70"/>
    <w:rsid w:val="004C68E2"/>
    <w:rsid w:val="004E6E07"/>
    <w:rsid w:val="004F1FCD"/>
    <w:rsid w:val="00505C8C"/>
    <w:rsid w:val="00514805"/>
    <w:rsid w:val="00544388"/>
    <w:rsid w:val="005570FB"/>
    <w:rsid w:val="00562B21"/>
    <w:rsid w:val="005B2A01"/>
    <w:rsid w:val="005B2A05"/>
    <w:rsid w:val="005E6DF2"/>
    <w:rsid w:val="005F545B"/>
    <w:rsid w:val="005F733F"/>
    <w:rsid w:val="005F7C3A"/>
    <w:rsid w:val="00603C35"/>
    <w:rsid w:val="0062516D"/>
    <w:rsid w:val="00642417"/>
    <w:rsid w:val="0064571A"/>
    <w:rsid w:val="006675F6"/>
    <w:rsid w:val="006A3A50"/>
    <w:rsid w:val="006B0A59"/>
    <w:rsid w:val="006B5298"/>
    <w:rsid w:val="006D045F"/>
    <w:rsid w:val="006D148C"/>
    <w:rsid w:val="006E47D6"/>
    <w:rsid w:val="006E6302"/>
    <w:rsid w:val="00701D2F"/>
    <w:rsid w:val="00702AAD"/>
    <w:rsid w:val="00703B7C"/>
    <w:rsid w:val="007278CD"/>
    <w:rsid w:val="007535C3"/>
    <w:rsid w:val="0075461A"/>
    <w:rsid w:val="00775775"/>
    <w:rsid w:val="007971B7"/>
    <w:rsid w:val="007C3071"/>
    <w:rsid w:val="00830A15"/>
    <w:rsid w:val="0083120C"/>
    <w:rsid w:val="00852FE4"/>
    <w:rsid w:val="008740C7"/>
    <w:rsid w:val="008A0A57"/>
    <w:rsid w:val="008A2197"/>
    <w:rsid w:val="008B5D7A"/>
    <w:rsid w:val="008C2CB0"/>
    <w:rsid w:val="008D1995"/>
    <w:rsid w:val="008D3567"/>
    <w:rsid w:val="008D44BA"/>
    <w:rsid w:val="008E1FBE"/>
    <w:rsid w:val="009220F7"/>
    <w:rsid w:val="009240EB"/>
    <w:rsid w:val="00936F76"/>
    <w:rsid w:val="00951D0C"/>
    <w:rsid w:val="00954D07"/>
    <w:rsid w:val="00987973"/>
    <w:rsid w:val="00994429"/>
    <w:rsid w:val="009B1FF8"/>
    <w:rsid w:val="009E1EAE"/>
    <w:rsid w:val="00A35849"/>
    <w:rsid w:val="00A57E9B"/>
    <w:rsid w:val="00A76965"/>
    <w:rsid w:val="00A82608"/>
    <w:rsid w:val="00A84C57"/>
    <w:rsid w:val="00A84E4F"/>
    <w:rsid w:val="00A96F9B"/>
    <w:rsid w:val="00AA62D9"/>
    <w:rsid w:val="00AC746F"/>
    <w:rsid w:val="00AF1AEA"/>
    <w:rsid w:val="00AF53AF"/>
    <w:rsid w:val="00B66D15"/>
    <w:rsid w:val="00B8156A"/>
    <w:rsid w:val="00B8545F"/>
    <w:rsid w:val="00B95543"/>
    <w:rsid w:val="00BA3D81"/>
    <w:rsid w:val="00BB2B51"/>
    <w:rsid w:val="00BB6875"/>
    <w:rsid w:val="00BC2B53"/>
    <w:rsid w:val="00BE586F"/>
    <w:rsid w:val="00C0511E"/>
    <w:rsid w:val="00C05615"/>
    <w:rsid w:val="00C16D80"/>
    <w:rsid w:val="00C74D0A"/>
    <w:rsid w:val="00CB23AD"/>
    <w:rsid w:val="00CB50CE"/>
    <w:rsid w:val="00CC1313"/>
    <w:rsid w:val="00CE1314"/>
    <w:rsid w:val="00CF2459"/>
    <w:rsid w:val="00CF461D"/>
    <w:rsid w:val="00D17440"/>
    <w:rsid w:val="00D30BA4"/>
    <w:rsid w:val="00D436DB"/>
    <w:rsid w:val="00D62E3D"/>
    <w:rsid w:val="00D91663"/>
    <w:rsid w:val="00DB1CCC"/>
    <w:rsid w:val="00DB3CCA"/>
    <w:rsid w:val="00DC186C"/>
    <w:rsid w:val="00DD2974"/>
    <w:rsid w:val="00DD5DDC"/>
    <w:rsid w:val="00DD71D6"/>
    <w:rsid w:val="00DE71A8"/>
    <w:rsid w:val="00DF02E4"/>
    <w:rsid w:val="00DF059D"/>
    <w:rsid w:val="00E01D0A"/>
    <w:rsid w:val="00E14662"/>
    <w:rsid w:val="00E33187"/>
    <w:rsid w:val="00E40235"/>
    <w:rsid w:val="00E60FC2"/>
    <w:rsid w:val="00E91D4B"/>
    <w:rsid w:val="00EB5E8C"/>
    <w:rsid w:val="00EC038F"/>
    <w:rsid w:val="00EC1313"/>
    <w:rsid w:val="00EC6F83"/>
    <w:rsid w:val="00EF254B"/>
    <w:rsid w:val="00EF525F"/>
    <w:rsid w:val="00F10CEC"/>
    <w:rsid w:val="00F22CB5"/>
    <w:rsid w:val="00F65127"/>
    <w:rsid w:val="00F67C25"/>
    <w:rsid w:val="00F843E5"/>
    <w:rsid w:val="00F84412"/>
    <w:rsid w:val="00F93874"/>
    <w:rsid w:val="00FA6EA7"/>
    <w:rsid w:val="00FB30AB"/>
    <w:rsid w:val="00FB3FFB"/>
    <w:rsid w:val="00FB72C5"/>
    <w:rsid w:val="00FC055B"/>
    <w:rsid w:val="00FC6D7D"/>
    <w:rsid w:val="00FE1167"/>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878F90"/>
  <w15:chartTrackingRefBased/>
  <w15:docId w15:val="{AA7E08E8-A9EF-4A4E-8550-350944A77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041"/>
    <w:pPr>
      <w:ind w:left="720"/>
      <w:contextualSpacing/>
    </w:pPr>
  </w:style>
  <w:style w:type="paragraph" w:styleId="Header">
    <w:name w:val="header"/>
    <w:basedOn w:val="Normal"/>
    <w:link w:val="HeaderChar"/>
    <w:uiPriority w:val="99"/>
    <w:unhideWhenUsed/>
    <w:rsid w:val="00544388"/>
    <w:pPr>
      <w:tabs>
        <w:tab w:val="center" w:pos="4986"/>
        <w:tab w:val="right" w:pos="9972"/>
      </w:tabs>
      <w:spacing w:after="0" w:line="240" w:lineRule="auto"/>
    </w:pPr>
  </w:style>
  <w:style w:type="character" w:customStyle="1" w:styleId="HeaderChar">
    <w:name w:val="Header Char"/>
    <w:basedOn w:val="DefaultParagraphFont"/>
    <w:link w:val="Header"/>
    <w:uiPriority w:val="99"/>
    <w:rsid w:val="00544388"/>
  </w:style>
  <w:style w:type="paragraph" w:styleId="Footer">
    <w:name w:val="footer"/>
    <w:basedOn w:val="Normal"/>
    <w:link w:val="FooterChar"/>
    <w:uiPriority w:val="99"/>
    <w:unhideWhenUsed/>
    <w:rsid w:val="00544388"/>
    <w:pPr>
      <w:tabs>
        <w:tab w:val="center" w:pos="4986"/>
        <w:tab w:val="right" w:pos="9972"/>
      </w:tabs>
      <w:spacing w:after="0" w:line="240" w:lineRule="auto"/>
    </w:pPr>
  </w:style>
  <w:style w:type="character" w:customStyle="1" w:styleId="FooterChar">
    <w:name w:val="Footer Char"/>
    <w:basedOn w:val="DefaultParagraphFont"/>
    <w:link w:val="Footer"/>
    <w:uiPriority w:val="99"/>
    <w:rsid w:val="00544388"/>
  </w:style>
  <w:style w:type="paragraph" w:styleId="FootnoteText">
    <w:name w:val="footnote text"/>
    <w:basedOn w:val="Normal"/>
    <w:link w:val="FootnoteTextChar"/>
    <w:uiPriority w:val="99"/>
    <w:semiHidden/>
    <w:unhideWhenUsed/>
    <w:rsid w:val="00B66D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6D15"/>
    <w:rPr>
      <w:sz w:val="20"/>
      <w:szCs w:val="20"/>
    </w:rPr>
  </w:style>
  <w:style w:type="character" w:styleId="FootnoteReference">
    <w:name w:val="footnote reference"/>
    <w:basedOn w:val="DefaultParagraphFont"/>
    <w:uiPriority w:val="99"/>
    <w:semiHidden/>
    <w:unhideWhenUsed/>
    <w:rsid w:val="00B66D15"/>
    <w:rPr>
      <w:vertAlign w:val="superscript"/>
    </w:rPr>
  </w:style>
  <w:style w:type="character" w:customStyle="1" w:styleId="highlight">
    <w:name w:val="highlight"/>
    <w:basedOn w:val="DefaultParagraphFont"/>
    <w:rsid w:val="006D045F"/>
  </w:style>
  <w:style w:type="paragraph" w:styleId="HTMLPreformatted">
    <w:name w:val="HTML Preformatted"/>
    <w:basedOn w:val="Normal"/>
    <w:link w:val="HTMLPreformattedChar"/>
    <w:uiPriority w:val="99"/>
    <w:semiHidden/>
    <w:unhideWhenUsed/>
    <w:rsid w:val="006E47D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E47D6"/>
    <w:rPr>
      <w:rFonts w:ascii="Consolas" w:hAnsi="Consolas"/>
      <w:sz w:val="20"/>
      <w:szCs w:val="20"/>
    </w:rPr>
  </w:style>
  <w:style w:type="character" w:styleId="Hyperlink">
    <w:name w:val="Hyperlink"/>
    <w:basedOn w:val="DefaultParagraphFont"/>
    <w:uiPriority w:val="99"/>
    <w:unhideWhenUsed/>
    <w:rsid w:val="00852F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B024C-9D2F-4ECB-BB55-AF45ED21F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Pages>
  <Words>3122</Words>
  <Characters>18178</Characters>
  <Application>Microsoft Office Word</Application>
  <DocSecurity>0</DocSecurity>
  <Lines>259</Lines>
  <Paragraphs>67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Savastano</dc:creator>
  <cp:keywords/>
  <dc:description/>
  <cp:lastModifiedBy>CGSH</cp:lastModifiedBy>
  <cp:revision>4</cp:revision>
  <dcterms:created xsi:type="dcterms:W3CDTF">2021-03-24T16:34:00Z</dcterms:created>
  <dcterms:modified xsi:type="dcterms:W3CDTF">2021-03-24T16:46:00Z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Block DocID</vt:lpwstr>
  </property>
</Properties>
</file>